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E4A2A" w14:textId="53BAE5D5" w:rsidR="006E0FC0" w:rsidRDefault="000579DC">
      <w:r>
        <w:rPr>
          <w:noProof/>
        </w:rPr>
        <w:drawing>
          <wp:anchor distT="0" distB="0" distL="114300" distR="114300" simplePos="0" relativeHeight="251658240" behindDoc="0" locked="0" layoutInCell="1" allowOverlap="1" wp14:anchorId="1BA719BE" wp14:editId="2D7C3E30">
            <wp:simplePos x="0" y="0"/>
            <wp:positionH relativeFrom="margin">
              <wp:posOffset>-64135</wp:posOffset>
            </wp:positionH>
            <wp:positionV relativeFrom="paragraph">
              <wp:posOffset>1106805</wp:posOffset>
            </wp:positionV>
            <wp:extent cx="2772410" cy="746151"/>
            <wp:effectExtent l="0" t="0" r="889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772410" cy="746151"/>
                    </a:xfrm>
                    <a:prstGeom prst="rect">
                      <a:avLst/>
                    </a:prstGeom>
                  </pic:spPr>
                </pic:pic>
              </a:graphicData>
            </a:graphic>
            <wp14:sizeRelH relativeFrom="page">
              <wp14:pctWidth>0</wp14:pctWidth>
            </wp14:sizeRelH>
            <wp14:sizeRelV relativeFrom="page">
              <wp14:pctHeight>0</wp14:pctHeight>
            </wp14:sizeRelV>
          </wp:anchor>
        </w:drawing>
      </w:r>
      <w:r w:rsidRPr="000579DC">
        <w:rPr>
          <w:noProof/>
        </w:rPr>
        <w:drawing>
          <wp:inline distT="0" distB="0" distL="0" distR="0" wp14:anchorId="2B3FEBA2" wp14:editId="1B523B1A">
            <wp:extent cx="5400040" cy="1050925"/>
            <wp:effectExtent l="0" t="0" r="0" b="0"/>
            <wp:docPr id="1025282602"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282602" name="Imagen 1" descr="Tabla&#10;&#10;Descripción generada automáticamente"/>
                    <pic:cNvPicPr/>
                  </pic:nvPicPr>
                  <pic:blipFill>
                    <a:blip r:embed="rId8"/>
                    <a:stretch>
                      <a:fillRect/>
                    </a:stretch>
                  </pic:blipFill>
                  <pic:spPr>
                    <a:xfrm>
                      <a:off x="0" y="0"/>
                      <a:ext cx="5400040" cy="1050925"/>
                    </a:xfrm>
                    <a:prstGeom prst="rect">
                      <a:avLst/>
                    </a:prstGeom>
                  </pic:spPr>
                </pic:pic>
              </a:graphicData>
            </a:graphic>
          </wp:inline>
        </w:drawing>
      </w:r>
    </w:p>
    <w:p w14:paraId="406FDE30" w14:textId="2932DD49" w:rsidR="00D8527D" w:rsidRDefault="00D8527D"/>
    <w:p w14:paraId="1EABA25E" w14:textId="18D673E3" w:rsidR="00D8527D" w:rsidRDefault="00D8527D"/>
    <w:p w14:paraId="270EDE84" w14:textId="639B99A0" w:rsidR="00B05362" w:rsidRDefault="00B05362"/>
    <w:p w14:paraId="1AC0D861" w14:textId="3F7C5EC5" w:rsidR="00D8527D" w:rsidRPr="000579DC" w:rsidRDefault="00D8527D" w:rsidP="007A46C7">
      <w:pPr>
        <w:tabs>
          <w:tab w:val="left" w:pos="0"/>
          <w:tab w:val="left" w:pos="566"/>
          <w:tab w:val="left" w:pos="1132"/>
          <w:tab w:val="left" w:pos="1700"/>
          <w:tab w:val="left" w:pos="2266"/>
          <w:tab w:val="left" w:pos="2834"/>
          <w:tab w:val="left" w:pos="3400"/>
          <w:tab w:val="left" w:pos="3968"/>
        </w:tabs>
        <w:spacing w:after="0"/>
        <w:jc w:val="both"/>
        <w:rPr>
          <w:rFonts w:ascii="Times New Roman" w:hAnsi="Times New Roman" w:cs="Times New Roman"/>
        </w:rPr>
      </w:pPr>
      <w:r w:rsidRPr="000579DC">
        <w:rPr>
          <w:rFonts w:ascii="Times New Roman" w:hAnsi="Times New Roman" w:cs="Times New Roman"/>
          <w:szCs w:val="20"/>
        </w:rPr>
        <w:t>INSCRIPCIÓN DE SOCIEDAD ANÓNIMAS, INSCRIPCIÓN DE ESTATUTO Y OTROS: Por Escritura Pública del 2</w:t>
      </w:r>
      <w:r w:rsidR="005D46F0">
        <w:rPr>
          <w:rFonts w:ascii="Times New Roman" w:hAnsi="Times New Roman" w:cs="Times New Roman"/>
          <w:szCs w:val="20"/>
        </w:rPr>
        <w:t>1</w:t>
      </w:r>
      <w:r w:rsidRPr="000579DC">
        <w:rPr>
          <w:rFonts w:ascii="Times New Roman" w:hAnsi="Times New Roman" w:cs="Times New Roman"/>
          <w:szCs w:val="20"/>
        </w:rPr>
        <w:t xml:space="preserve"> de diciembre de </w:t>
      </w:r>
      <w:r w:rsidR="000579DC">
        <w:rPr>
          <w:rFonts w:ascii="Times New Roman" w:hAnsi="Times New Roman" w:cs="Times New Roman"/>
          <w:szCs w:val="20"/>
        </w:rPr>
        <w:t xml:space="preserve">1995 </w:t>
      </w:r>
      <w:r w:rsidRPr="000579DC">
        <w:rPr>
          <w:rFonts w:ascii="Times New Roman" w:hAnsi="Times New Roman" w:cs="Times New Roman"/>
          <w:szCs w:val="20"/>
        </w:rPr>
        <w:t xml:space="preserve">otorgada ante Notario Julio Valdez </w:t>
      </w:r>
      <w:r w:rsidR="000579DC">
        <w:rPr>
          <w:rFonts w:ascii="Times New Roman" w:hAnsi="Times New Roman" w:cs="Times New Roman"/>
          <w:szCs w:val="20"/>
        </w:rPr>
        <w:t xml:space="preserve">De la Puente </w:t>
      </w:r>
      <w:r w:rsidRPr="000579DC">
        <w:rPr>
          <w:rFonts w:ascii="Times New Roman" w:hAnsi="Times New Roman" w:cs="Times New Roman"/>
          <w:szCs w:val="20"/>
        </w:rPr>
        <w:t>se acordó: 1) Inscribir la sociedad “</w:t>
      </w:r>
      <w:r w:rsidR="000579DC">
        <w:rPr>
          <w:rFonts w:ascii="Times New Roman" w:hAnsi="Times New Roman" w:cs="Times New Roman"/>
          <w:szCs w:val="20"/>
        </w:rPr>
        <w:t xml:space="preserve">CRECIENDO </w:t>
      </w:r>
      <w:r w:rsidRPr="000579DC">
        <w:rPr>
          <w:rFonts w:ascii="Times New Roman" w:hAnsi="Times New Roman" w:cs="Times New Roman"/>
          <w:szCs w:val="20"/>
        </w:rPr>
        <w:t xml:space="preserve">S.A.C.” </w:t>
      </w:r>
      <w:r w:rsidR="007A46C7" w:rsidRPr="000579DC">
        <w:rPr>
          <w:rFonts w:ascii="Times New Roman" w:hAnsi="Times New Roman" w:cs="Times New Roman"/>
          <w:szCs w:val="20"/>
        </w:rPr>
        <w:t xml:space="preserve">se acordó: </w:t>
      </w:r>
      <w:r w:rsidR="007A46C7" w:rsidRPr="000579DC">
        <w:rPr>
          <w:rFonts w:ascii="Times New Roman" w:hAnsi="Times New Roman" w:cs="Times New Roman"/>
          <w:b/>
          <w:szCs w:val="20"/>
          <w:u w:val="single"/>
        </w:rPr>
        <w:t xml:space="preserve">ARTICULO 1º: </w:t>
      </w:r>
      <w:r w:rsidR="007A46C7" w:rsidRPr="000579DC">
        <w:rPr>
          <w:rFonts w:ascii="Times New Roman" w:hAnsi="Times New Roman" w:cs="Times New Roman"/>
          <w:szCs w:val="20"/>
        </w:rPr>
        <w:t>La Sociedad se denominará “</w:t>
      </w:r>
      <w:r w:rsidR="000579DC">
        <w:rPr>
          <w:rFonts w:ascii="Times New Roman" w:hAnsi="Times New Roman" w:cs="Times New Roman"/>
          <w:szCs w:val="20"/>
        </w:rPr>
        <w:t xml:space="preserve">CRECIENDO </w:t>
      </w:r>
      <w:r w:rsidR="007A46C7" w:rsidRPr="000579DC">
        <w:rPr>
          <w:rFonts w:ascii="Times New Roman" w:hAnsi="Times New Roman" w:cs="Times New Roman"/>
          <w:szCs w:val="20"/>
        </w:rPr>
        <w:t>Sociedad Anónima</w:t>
      </w:r>
      <w:r w:rsidR="000579DC">
        <w:rPr>
          <w:rFonts w:ascii="Times New Roman" w:hAnsi="Times New Roman" w:cs="Times New Roman"/>
          <w:szCs w:val="20"/>
        </w:rPr>
        <w:t xml:space="preserve"> Cerrada</w:t>
      </w:r>
      <w:r w:rsidR="007A46C7" w:rsidRPr="000579DC">
        <w:rPr>
          <w:rFonts w:ascii="Times New Roman" w:hAnsi="Times New Roman" w:cs="Times New Roman"/>
          <w:szCs w:val="20"/>
        </w:rPr>
        <w:t>”, pudiendo usar también la denominación abreviada de “</w:t>
      </w:r>
      <w:r w:rsidR="000579DC">
        <w:rPr>
          <w:rFonts w:ascii="Times New Roman" w:hAnsi="Times New Roman" w:cs="Times New Roman"/>
          <w:szCs w:val="20"/>
        </w:rPr>
        <w:t>CRECIENDO S.A.C.</w:t>
      </w:r>
      <w:r w:rsidR="007A46C7" w:rsidRPr="000579DC">
        <w:rPr>
          <w:rFonts w:ascii="Times New Roman" w:hAnsi="Times New Roman" w:cs="Times New Roman"/>
          <w:szCs w:val="20"/>
        </w:rPr>
        <w:t>” o “</w:t>
      </w:r>
      <w:r w:rsidR="000579DC">
        <w:rPr>
          <w:rFonts w:ascii="Times New Roman" w:hAnsi="Times New Roman" w:cs="Times New Roman"/>
          <w:szCs w:val="20"/>
        </w:rPr>
        <w:t>CRECIENDO</w:t>
      </w:r>
      <w:r w:rsidR="007A46C7" w:rsidRPr="000579DC">
        <w:rPr>
          <w:rFonts w:ascii="Times New Roman" w:hAnsi="Times New Roman" w:cs="Times New Roman"/>
          <w:szCs w:val="20"/>
        </w:rPr>
        <w:t xml:space="preserve">”. </w:t>
      </w:r>
      <w:r w:rsidR="007A46C7" w:rsidRPr="000579DC">
        <w:rPr>
          <w:rFonts w:ascii="Times New Roman" w:hAnsi="Times New Roman" w:cs="Times New Roman"/>
          <w:b/>
          <w:szCs w:val="20"/>
          <w:u w:val="single"/>
        </w:rPr>
        <w:t xml:space="preserve">ARTICULO 2º: </w:t>
      </w:r>
      <w:r w:rsidR="007A46C7" w:rsidRPr="000579DC">
        <w:rPr>
          <w:rFonts w:ascii="Times New Roman" w:hAnsi="Times New Roman" w:cs="Times New Roman"/>
          <w:szCs w:val="20"/>
        </w:rPr>
        <w:t xml:space="preserve">El objeto de la sociedad es brindar servicios de </w:t>
      </w:r>
      <w:r w:rsidR="000579DC">
        <w:rPr>
          <w:rFonts w:ascii="Times New Roman" w:hAnsi="Times New Roman" w:cs="Times New Roman"/>
          <w:szCs w:val="20"/>
        </w:rPr>
        <w:t>asesoría de negocios</w:t>
      </w:r>
      <w:r w:rsidR="007A46C7" w:rsidRPr="000579DC">
        <w:rPr>
          <w:rFonts w:ascii="Times New Roman" w:hAnsi="Times New Roman" w:cs="Times New Roman"/>
          <w:szCs w:val="20"/>
        </w:rPr>
        <w:t xml:space="preserve">. </w:t>
      </w:r>
      <w:r w:rsidR="007A46C7" w:rsidRPr="000579DC">
        <w:rPr>
          <w:rFonts w:ascii="Times New Roman" w:hAnsi="Times New Roman" w:cs="Times New Roman"/>
          <w:b/>
          <w:szCs w:val="20"/>
          <w:u w:val="single"/>
        </w:rPr>
        <w:t xml:space="preserve">ARTICULO 3º: </w:t>
      </w:r>
      <w:r w:rsidR="007A46C7" w:rsidRPr="000579DC">
        <w:rPr>
          <w:rFonts w:ascii="Times New Roman" w:hAnsi="Times New Roman" w:cs="Times New Roman"/>
          <w:szCs w:val="20"/>
        </w:rPr>
        <w:t xml:space="preserve">La duración de la sociedad es indefinida, habiendo iniciado sus actividades el día de su inscripción en el Registro Mercantil de Lima el 26 de diciembre de </w:t>
      </w:r>
      <w:r w:rsidR="000579DC">
        <w:rPr>
          <w:rFonts w:ascii="Times New Roman" w:hAnsi="Times New Roman" w:cs="Times New Roman"/>
          <w:szCs w:val="20"/>
        </w:rPr>
        <w:t>1995</w:t>
      </w:r>
      <w:r w:rsidR="007A46C7" w:rsidRPr="000579DC">
        <w:rPr>
          <w:rFonts w:ascii="Times New Roman" w:hAnsi="Times New Roman" w:cs="Times New Roman"/>
          <w:szCs w:val="20"/>
        </w:rPr>
        <w:t xml:space="preserve">. </w:t>
      </w:r>
      <w:r w:rsidR="007A46C7" w:rsidRPr="000579DC">
        <w:rPr>
          <w:rFonts w:ascii="Times New Roman" w:hAnsi="Times New Roman" w:cs="Times New Roman"/>
          <w:b/>
          <w:szCs w:val="20"/>
          <w:u w:val="single"/>
        </w:rPr>
        <w:t xml:space="preserve">ARTICULO 4º: </w:t>
      </w:r>
      <w:r w:rsidR="007A46C7" w:rsidRPr="000579DC">
        <w:rPr>
          <w:rFonts w:ascii="Times New Roman" w:hAnsi="Times New Roman" w:cs="Times New Roman"/>
          <w:szCs w:val="20"/>
        </w:rPr>
        <w:t xml:space="preserve">El domicilio de la sociedad es la ciudad de Lima, pero podrá establecer sucursales, agencias u oficinas en otras ciudades del país o del extranjero. </w:t>
      </w:r>
      <w:r w:rsidR="007A46C7" w:rsidRPr="000579DC">
        <w:rPr>
          <w:rFonts w:ascii="Times New Roman" w:hAnsi="Times New Roman" w:cs="Times New Roman"/>
          <w:b/>
          <w:iCs/>
          <w:szCs w:val="20"/>
          <w:u w:val="single"/>
        </w:rPr>
        <w:t>ARTÍCULO 5º</w:t>
      </w:r>
      <w:r w:rsidR="007A46C7" w:rsidRPr="000579DC">
        <w:rPr>
          <w:rFonts w:ascii="Times New Roman" w:hAnsi="Times New Roman" w:cs="Times New Roman"/>
          <w:iCs/>
          <w:szCs w:val="20"/>
        </w:rPr>
        <w:t>: El capital de la sociedad es la suma de S/ 1’000.00</w:t>
      </w:r>
      <w:r w:rsidR="007A46C7" w:rsidRPr="000579DC">
        <w:rPr>
          <w:rFonts w:ascii="Times New Roman" w:hAnsi="Times New Roman" w:cs="Times New Roman"/>
          <w:szCs w:val="20"/>
        </w:rPr>
        <w:t xml:space="preserve"> </w:t>
      </w:r>
      <w:r w:rsidR="007A46C7" w:rsidRPr="000579DC">
        <w:rPr>
          <w:rFonts w:ascii="Times New Roman" w:hAnsi="Times New Roman" w:cs="Times New Roman"/>
          <w:iCs/>
          <w:szCs w:val="20"/>
        </w:rPr>
        <w:t>representado por 10</w:t>
      </w:r>
      <w:r w:rsidR="007A46C7" w:rsidRPr="000579DC">
        <w:rPr>
          <w:rFonts w:ascii="Times New Roman" w:hAnsi="Times New Roman" w:cs="Times New Roman"/>
          <w:szCs w:val="20"/>
        </w:rPr>
        <w:t xml:space="preserve"> </w:t>
      </w:r>
      <w:r w:rsidR="007A46C7" w:rsidRPr="000579DC">
        <w:rPr>
          <w:rFonts w:ascii="Times New Roman" w:hAnsi="Times New Roman" w:cs="Times New Roman"/>
          <w:iCs/>
          <w:szCs w:val="20"/>
        </w:rPr>
        <w:t xml:space="preserve">acciones ordinarias, con un valor nominal de diez soles cada una, íntegramente suscritas y pagadas. </w:t>
      </w:r>
      <w:r w:rsidR="007A46C7" w:rsidRPr="000579DC">
        <w:rPr>
          <w:rFonts w:ascii="Times New Roman" w:hAnsi="Times New Roman" w:cs="Times New Roman"/>
          <w:b/>
          <w:szCs w:val="20"/>
          <w:u w:val="single"/>
        </w:rPr>
        <w:t xml:space="preserve">ARTICULO 6º: </w:t>
      </w:r>
      <w:r w:rsidR="007A46C7" w:rsidRPr="000579DC">
        <w:rPr>
          <w:rFonts w:ascii="Times New Roman" w:hAnsi="Times New Roman" w:cs="Times New Roman"/>
          <w:iCs/>
          <w:szCs w:val="20"/>
        </w:rPr>
        <w:t xml:space="preserve">Las acciones constan de títulos impresos, numerados correlativamente y desglosados de libros talonario. </w:t>
      </w:r>
      <w:r w:rsidR="007A46C7" w:rsidRPr="000579DC">
        <w:rPr>
          <w:rFonts w:ascii="Times New Roman" w:hAnsi="Times New Roman" w:cs="Times New Roman"/>
          <w:szCs w:val="20"/>
        </w:rPr>
        <w:t xml:space="preserve">Los títulos de las acciones expresarán obligatoriamente: la denominación de la sociedad; su domicilio; duración; fecha de la escritura de constitución y del notario público correspondiente; su inscripción en el Registro Mercantil; el monto del capital social y el valor nominal de cada acción; el número de acciones que representa cada título; su numeración correlativa; su fecha de emisión y la serie a que pertenecen, de ser el caso; su carácter nominativo; la indicación de estar completamente pagadas o la cantidad desembolsada y los sucesivos desembolsos que se hicieren a cuenta de su valor nominal, hasta el pago total; los gravámenes o cargas que pudiera soportar; y cualquier limitación a su transmisibilidad. </w:t>
      </w:r>
      <w:r w:rsidR="007A46C7" w:rsidRPr="000579DC">
        <w:rPr>
          <w:rFonts w:ascii="Times New Roman" w:hAnsi="Times New Roman" w:cs="Times New Roman"/>
          <w:b/>
          <w:szCs w:val="20"/>
          <w:u w:val="single"/>
        </w:rPr>
        <w:t xml:space="preserve">ARTICULO 7º: </w:t>
      </w:r>
      <w:r w:rsidR="007A46C7" w:rsidRPr="000579DC">
        <w:rPr>
          <w:rFonts w:ascii="Times New Roman" w:hAnsi="Times New Roman" w:cs="Times New Roman"/>
          <w:szCs w:val="20"/>
        </w:rPr>
        <w:t xml:space="preserve">Las acciones se inscriben en el Libro de Matrícula de Acciones que legalizado con arreglo a ley, lleva la sociedad, y en el que se anotan las sucesivas transferencias y la constitución de derechos reales sobre tales acciones. </w:t>
      </w:r>
      <w:r w:rsidR="007A46C7" w:rsidRPr="000579DC">
        <w:rPr>
          <w:rFonts w:ascii="Times New Roman" w:hAnsi="Times New Roman" w:cs="Times New Roman"/>
          <w:b/>
          <w:szCs w:val="20"/>
          <w:u w:val="single"/>
        </w:rPr>
        <w:t xml:space="preserve">ARTICULO 8º: </w:t>
      </w:r>
      <w:r w:rsidR="007A46C7" w:rsidRPr="000579DC">
        <w:rPr>
          <w:rFonts w:ascii="Times New Roman" w:hAnsi="Times New Roman" w:cs="Times New Roman"/>
          <w:szCs w:val="20"/>
        </w:rPr>
        <w:t xml:space="preserve">Cada acción confiere a su titular el derecho de participar en el reparto de utilidades y ser preferido para la suscripción de acciones en caso de aumento de capital social, así como los demás derechos que establece la ley. La propiedad de una acción implica la sumisión absoluta a las disposiciones de este Estatuto y a todos los acuerdos estatutariamente adoptados por el Directorio y la Junta General de Accionistas, sin perjuicio de los derechos de impugnación o separación que la ley concede al accionista. </w:t>
      </w:r>
      <w:r w:rsidR="007A46C7" w:rsidRPr="000579DC">
        <w:rPr>
          <w:rFonts w:ascii="Times New Roman" w:hAnsi="Times New Roman" w:cs="Times New Roman"/>
          <w:b/>
          <w:szCs w:val="20"/>
          <w:u w:val="single"/>
        </w:rPr>
        <w:t xml:space="preserve">ARTICULO 9º: </w:t>
      </w:r>
      <w:r w:rsidR="007A46C7" w:rsidRPr="000579DC">
        <w:rPr>
          <w:rFonts w:ascii="Times New Roman" w:hAnsi="Times New Roman" w:cs="Times New Roman"/>
          <w:szCs w:val="20"/>
        </w:rPr>
        <w:t>El Gerente General tiene la</w:t>
      </w:r>
      <w:r w:rsidR="007A46C7" w:rsidRPr="000579DC">
        <w:rPr>
          <w:rFonts w:ascii="Times New Roman" w:hAnsi="Times New Roman" w:cs="Times New Roman"/>
          <w:szCs w:val="20"/>
          <w:u w:val="single"/>
        </w:rPr>
        <w:t>s</w:t>
      </w:r>
      <w:r w:rsidR="007A46C7" w:rsidRPr="000579DC">
        <w:rPr>
          <w:rFonts w:ascii="Times New Roman" w:hAnsi="Times New Roman" w:cs="Times New Roman"/>
          <w:szCs w:val="20"/>
        </w:rPr>
        <w:t xml:space="preserve"> más amplias facultades de representación legal y de gestión necesarios para la administración y el buen manejo de los negocios de la sociedad, según su objeto. </w:t>
      </w:r>
      <w:r w:rsidR="007A46C7" w:rsidRPr="000579DC">
        <w:rPr>
          <w:rFonts w:ascii="Times New Roman" w:hAnsi="Times New Roman" w:cs="Times New Roman"/>
          <w:b/>
          <w:szCs w:val="20"/>
          <w:u w:val="single"/>
        </w:rPr>
        <w:t xml:space="preserve">ARTÍCULO 10°: </w:t>
      </w:r>
      <w:r w:rsidR="007A46C7" w:rsidRPr="000579DC">
        <w:rPr>
          <w:rFonts w:ascii="Times New Roman" w:hAnsi="Times New Roman" w:cs="Times New Roman"/>
          <w:szCs w:val="20"/>
        </w:rPr>
        <w:t xml:space="preserve">Sin perjuicio de las amplias facultades del Gerente General conforme a lo indicado en el artículo 13° precedente, son funciones especiales del Gerente General las siguientes: 1. Reglamentar su propio funcionamiento. 2. Estar completamente informado de todos los aspectos económicos financieros de la sociedad, así como los contractuales con entidades bancarias, financieras, brokers, empresas, auditores, asesores financieros, deudores y acreedores. 3.Delegar en funcionarios de la sociedad, el ejercicio permanente de ciertas atribuciones o encomendarles determinados asuntos. Para este efecto, podrá conferir poderes generales o especiales, individuales o mancomunados. 4. Convocar a sesión a todos los integrantes de la sociedad. 5. Formular la Memoria, los estados financieros, y cualquier otro documento que se requiera legalmente, así como la propuesta de distribución de utilidades, y conjuntamente con la auditoria externa efectuada por la firma de contadores públicos colegiados que corresponde. 6. Determinar los objetivos y metas de la empresa y supervisar su cumplimiento. 7. Aprobar los programas de atención médica que se ofrezca a la comunidad. 8. Aprobar los beneficios económicos, directos o indirectos, que se otorga a los miembros de la empresa </w:t>
      </w:r>
      <w:r w:rsidR="000579DC">
        <w:rPr>
          <w:rFonts w:ascii="Times New Roman" w:hAnsi="Times New Roman" w:cs="Times New Roman"/>
          <w:szCs w:val="20"/>
        </w:rPr>
        <w:t>CRECIENDO</w:t>
      </w:r>
      <w:r w:rsidR="007A46C7" w:rsidRPr="000579DC">
        <w:rPr>
          <w:rFonts w:ascii="Times New Roman" w:hAnsi="Times New Roman" w:cs="Times New Roman"/>
          <w:szCs w:val="20"/>
        </w:rPr>
        <w:t xml:space="preserve">. 9.  Ejercer la representación administrativa y comercial. En el orden judicial, el Gerente está premunido de las facultades generales y especiales de representación establecidas en los artículos 74 y 75 del Código Procesal Civil, tales como: realizar todos los actos de disposición de derechos materiales y procesales y, en particular, para demandar, desistirse de la demanda, contestar demandas y reconvenir, </w:t>
      </w:r>
      <w:r w:rsidR="007A46C7" w:rsidRPr="000579DC">
        <w:rPr>
          <w:rFonts w:ascii="Times New Roman" w:hAnsi="Times New Roman" w:cs="Times New Roman"/>
          <w:szCs w:val="20"/>
        </w:rPr>
        <w:lastRenderedPageBreak/>
        <w:t>allanarse en todo o parte a pretensiones demandadas, conciliar, transigir, someter a arbitraje las pretensiones controvertidas en el proceso, sustituir o delegar la representación, otorgar contra cautela real y personal según el artículo 613 del mismo Código, y para los demás actos que exprese la ley. Para desistirse de la demanda sin recibir previo pago o convenir en ella o transigir un pleito, se requerirá la firma conjunta con cualquier otro director. El Gerente podrá contestar denuncias y demandas ante autoridades administrativas y judiciales, del Ministerio de Trabajo y apersonarse en tales procedimientos instaurados por los trabajadores, de conformidad con las leyes privativas pertinentes.</w:t>
      </w:r>
      <w:r w:rsidR="007A46C7" w:rsidRPr="000579DC">
        <w:rPr>
          <w:rFonts w:ascii="Times New Roman" w:hAnsi="Times New Roman" w:cs="Times New Roman"/>
          <w:sz w:val="22"/>
        </w:rPr>
        <w:t xml:space="preserve"> </w:t>
      </w:r>
      <w:r w:rsidRPr="000579DC">
        <w:rPr>
          <w:rFonts w:ascii="Times New Roman" w:hAnsi="Times New Roman" w:cs="Times New Roman"/>
        </w:rPr>
        <w:t>2) Inscr</w:t>
      </w:r>
      <w:r w:rsidR="007A46C7" w:rsidRPr="000579DC">
        <w:rPr>
          <w:rFonts w:ascii="Times New Roman" w:hAnsi="Times New Roman" w:cs="Times New Roman"/>
        </w:rPr>
        <w:t>ibir el Estatuto</w:t>
      </w:r>
      <w:r w:rsidR="00370C22" w:rsidRPr="000579DC">
        <w:rPr>
          <w:rFonts w:ascii="Times New Roman" w:hAnsi="Times New Roman" w:cs="Times New Roman"/>
        </w:rPr>
        <w:t>;</w:t>
      </w:r>
      <w:r w:rsidR="007A46C7" w:rsidRPr="000579DC">
        <w:rPr>
          <w:rFonts w:ascii="Times New Roman" w:hAnsi="Times New Roman" w:cs="Times New Roman"/>
        </w:rPr>
        <w:t xml:space="preserve"> 3) </w:t>
      </w:r>
      <w:r w:rsidR="00370C22" w:rsidRPr="000579DC">
        <w:rPr>
          <w:rFonts w:ascii="Times New Roman" w:hAnsi="Times New Roman" w:cs="Times New Roman"/>
        </w:rPr>
        <w:t>El Estatuto fue firmado por los accionistas de la empresa “</w:t>
      </w:r>
      <w:r w:rsidR="000579DC">
        <w:rPr>
          <w:rFonts w:ascii="Times New Roman" w:hAnsi="Times New Roman" w:cs="Times New Roman"/>
        </w:rPr>
        <w:t xml:space="preserve">CRECIENDO </w:t>
      </w:r>
      <w:r w:rsidR="00370C22" w:rsidRPr="000579DC">
        <w:rPr>
          <w:rFonts w:ascii="Times New Roman" w:hAnsi="Times New Roman" w:cs="Times New Roman"/>
        </w:rPr>
        <w:t>S.A.C.”</w:t>
      </w:r>
      <w:r w:rsidR="000579DC">
        <w:rPr>
          <w:rFonts w:ascii="Times New Roman" w:hAnsi="Times New Roman" w:cs="Times New Roman"/>
        </w:rPr>
        <w:t>,</w:t>
      </w:r>
      <w:r w:rsidR="00370C22" w:rsidRPr="000579DC">
        <w:rPr>
          <w:rFonts w:ascii="Times New Roman" w:hAnsi="Times New Roman" w:cs="Times New Roman"/>
        </w:rPr>
        <w:t xml:space="preserve"> los señores: </w:t>
      </w:r>
      <w:r w:rsidR="000579DC">
        <w:rPr>
          <w:rFonts w:ascii="Times New Roman" w:hAnsi="Times New Roman" w:cs="Times New Roman"/>
        </w:rPr>
        <w:t>Enzo Crespo Álvarez</w:t>
      </w:r>
      <w:r w:rsidR="00370C22" w:rsidRPr="000579DC">
        <w:rPr>
          <w:rFonts w:ascii="Times New Roman" w:hAnsi="Times New Roman" w:cs="Times New Roman"/>
        </w:rPr>
        <w:t xml:space="preserve">, </w:t>
      </w:r>
      <w:r w:rsidR="000579DC" w:rsidRPr="000579DC">
        <w:rPr>
          <w:rFonts w:ascii="Times New Roman" w:hAnsi="Times New Roman" w:cs="Times New Roman"/>
        </w:rPr>
        <w:t>Lucía Esquivel Acuña y Guido Beltrán Alcázar</w:t>
      </w:r>
      <w:r w:rsidR="00370C22" w:rsidRPr="000579DC">
        <w:rPr>
          <w:rFonts w:ascii="Times New Roman" w:hAnsi="Times New Roman" w:cs="Times New Roman"/>
        </w:rPr>
        <w:t>.</w:t>
      </w:r>
      <w:r w:rsidR="00E73BF2" w:rsidRPr="000579DC">
        <w:rPr>
          <w:rFonts w:ascii="Times New Roman" w:hAnsi="Times New Roman" w:cs="Times New Roman"/>
        </w:rPr>
        <w:t xml:space="preserve"> </w:t>
      </w:r>
      <w:r w:rsidR="007A46C7" w:rsidRPr="000579DC">
        <w:rPr>
          <w:rFonts w:ascii="Times New Roman" w:hAnsi="Times New Roman" w:cs="Times New Roman"/>
        </w:rPr>
        <w:t>El título fue presentado el 2</w:t>
      </w:r>
      <w:r w:rsidR="000579DC">
        <w:rPr>
          <w:rFonts w:ascii="Times New Roman" w:hAnsi="Times New Roman" w:cs="Times New Roman"/>
        </w:rPr>
        <w:t>3</w:t>
      </w:r>
      <w:r w:rsidR="007A46C7" w:rsidRPr="000579DC">
        <w:rPr>
          <w:rFonts w:ascii="Times New Roman" w:hAnsi="Times New Roman" w:cs="Times New Roman"/>
        </w:rPr>
        <w:t xml:space="preserve"> de diciembre de </w:t>
      </w:r>
      <w:r w:rsidR="000579DC">
        <w:rPr>
          <w:rFonts w:ascii="Times New Roman" w:hAnsi="Times New Roman" w:cs="Times New Roman"/>
        </w:rPr>
        <w:t xml:space="preserve">1995 </w:t>
      </w:r>
      <w:r w:rsidR="007A46C7" w:rsidRPr="000579DC">
        <w:rPr>
          <w:rFonts w:ascii="Times New Roman" w:hAnsi="Times New Roman" w:cs="Times New Roman"/>
        </w:rPr>
        <w:t xml:space="preserve">a las 14:00 PM horas, bajo el N° </w:t>
      </w:r>
      <w:r w:rsidR="000579DC">
        <w:rPr>
          <w:rFonts w:ascii="Times New Roman" w:hAnsi="Times New Roman" w:cs="Times New Roman"/>
        </w:rPr>
        <w:t>1995</w:t>
      </w:r>
      <w:r w:rsidR="007A46C7" w:rsidRPr="000579DC">
        <w:rPr>
          <w:rFonts w:ascii="Times New Roman" w:hAnsi="Times New Roman" w:cs="Times New Roman"/>
        </w:rPr>
        <w:t>-00131535 del Tomo Diario 456. Derechos: S/ 54.00 con recibo N° 00035086, Lima.</w:t>
      </w:r>
    </w:p>
    <w:p w14:paraId="7339D1A2" w14:textId="77777777" w:rsidR="00D8527D" w:rsidRPr="000579DC" w:rsidRDefault="007A46C7">
      <w:pPr>
        <w:rPr>
          <w:rFonts w:ascii="Times New Roman" w:hAnsi="Times New Roman" w:cs="Times New Roman"/>
        </w:rPr>
      </w:pPr>
      <w:r w:rsidRPr="000579DC">
        <w:rPr>
          <w:rFonts w:ascii="Times New Roman" w:hAnsi="Times New Roman" w:cs="Times New Roman"/>
          <w:noProof/>
        </w:rPr>
        <w:drawing>
          <wp:anchor distT="0" distB="0" distL="114300" distR="114300" simplePos="0" relativeHeight="251659264" behindDoc="0" locked="0" layoutInCell="1" allowOverlap="1" wp14:anchorId="13708185" wp14:editId="5E25798C">
            <wp:simplePos x="0" y="0"/>
            <wp:positionH relativeFrom="margin">
              <wp:posOffset>1165479</wp:posOffset>
            </wp:positionH>
            <wp:positionV relativeFrom="paragraph">
              <wp:posOffset>166878</wp:posOffset>
            </wp:positionV>
            <wp:extent cx="2097730" cy="1193291"/>
            <wp:effectExtent l="0" t="0" r="0" b="698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097730" cy="1193291"/>
                    </a:xfrm>
                    <a:prstGeom prst="rect">
                      <a:avLst/>
                    </a:prstGeom>
                  </pic:spPr>
                </pic:pic>
              </a:graphicData>
            </a:graphic>
            <wp14:sizeRelH relativeFrom="page">
              <wp14:pctWidth>0</wp14:pctWidth>
            </wp14:sizeRelH>
            <wp14:sizeRelV relativeFrom="page">
              <wp14:pctHeight>0</wp14:pctHeight>
            </wp14:sizeRelV>
          </wp:anchor>
        </w:drawing>
      </w:r>
    </w:p>
    <w:p w14:paraId="0C2C303C" w14:textId="77777777" w:rsidR="00D8527D" w:rsidRPr="000579DC" w:rsidRDefault="00D8527D">
      <w:pPr>
        <w:rPr>
          <w:rFonts w:ascii="Times New Roman" w:hAnsi="Times New Roman" w:cs="Times New Roman"/>
        </w:rPr>
      </w:pPr>
    </w:p>
    <w:p w14:paraId="1643355B" w14:textId="77777777" w:rsidR="007A46C7" w:rsidRPr="000579DC" w:rsidRDefault="007A46C7">
      <w:pPr>
        <w:rPr>
          <w:rFonts w:ascii="Times New Roman" w:hAnsi="Times New Roman" w:cs="Times New Roman"/>
        </w:rPr>
      </w:pPr>
    </w:p>
    <w:p w14:paraId="2B62A972" w14:textId="77777777" w:rsidR="00D8527D" w:rsidRPr="000579DC" w:rsidRDefault="00D8527D">
      <w:pPr>
        <w:rPr>
          <w:rFonts w:ascii="Times New Roman" w:hAnsi="Times New Roman" w:cs="Times New Roman"/>
        </w:rPr>
      </w:pPr>
    </w:p>
    <w:p w14:paraId="030B3589" w14:textId="77777777" w:rsidR="00D8527D" w:rsidRPr="000579DC" w:rsidRDefault="00D8527D">
      <w:pPr>
        <w:rPr>
          <w:rFonts w:ascii="Times New Roman" w:hAnsi="Times New Roman" w:cs="Times New Roman"/>
        </w:rPr>
      </w:pPr>
    </w:p>
    <w:p w14:paraId="6011884F" w14:textId="77777777" w:rsidR="00D8527D" w:rsidRPr="000579DC" w:rsidRDefault="00D8527D">
      <w:pPr>
        <w:rPr>
          <w:rFonts w:ascii="Times New Roman" w:hAnsi="Times New Roman" w:cs="Times New Roman"/>
        </w:rPr>
      </w:pPr>
    </w:p>
    <w:sectPr w:rsidR="00D8527D" w:rsidRPr="000579DC">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FD63F" w14:textId="77777777" w:rsidR="009C7866" w:rsidRDefault="009C7866" w:rsidP="007A46C7">
      <w:pPr>
        <w:spacing w:after="0" w:line="240" w:lineRule="auto"/>
      </w:pPr>
      <w:r>
        <w:separator/>
      </w:r>
    </w:p>
  </w:endnote>
  <w:endnote w:type="continuationSeparator" w:id="0">
    <w:p w14:paraId="364BE2DF" w14:textId="77777777" w:rsidR="009C7866" w:rsidRDefault="009C7866" w:rsidP="007A4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84346"/>
      <w:docPartObj>
        <w:docPartGallery w:val="Page Numbers (Bottom of Page)"/>
        <w:docPartUnique/>
      </w:docPartObj>
    </w:sdtPr>
    <w:sdtContent>
      <w:p w14:paraId="6FA1F8AC" w14:textId="25D9AA59" w:rsidR="007A46C7" w:rsidRPr="007A46C7" w:rsidRDefault="00B05362" w:rsidP="00B05362">
        <w:pPr>
          <w:pStyle w:val="Piedepgina"/>
          <w:jc w:val="right"/>
        </w:pPr>
        <w:r>
          <w:fldChar w:fldCharType="begin"/>
        </w:r>
        <w:r>
          <w:instrText>PAGE   \* MERGEFORMAT</w:instrText>
        </w:r>
        <w:r>
          <w:fldChar w:fldCharType="separate"/>
        </w:r>
        <w:r>
          <w:rPr>
            <w:lang w:val="es-ES"/>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36EAF" w14:textId="77777777" w:rsidR="009C7866" w:rsidRDefault="009C7866" w:rsidP="007A46C7">
      <w:pPr>
        <w:spacing w:after="0" w:line="240" w:lineRule="auto"/>
        <w:rPr>
          <w:noProof/>
        </w:rPr>
      </w:pPr>
      <w:r>
        <w:rPr>
          <w:noProof/>
        </w:rPr>
        <w:separator/>
      </w:r>
    </w:p>
  </w:footnote>
  <w:footnote w:type="continuationSeparator" w:id="0">
    <w:p w14:paraId="73629075" w14:textId="77777777" w:rsidR="009C7866" w:rsidRDefault="009C7866" w:rsidP="007A46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973E21"/>
    <w:multiLevelType w:val="singleLevel"/>
    <w:tmpl w:val="632E50A0"/>
    <w:lvl w:ilvl="0">
      <w:start w:val="1"/>
      <w:numFmt w:val="decimal"/>
      <w:lvlText w:val="%1."/>
      <w:legacy w:legacy="1" w:legacySpace="0" w:legacyIndent="570"/>
      <w:lvlJc w:val="left"/>
      <w:pPr>
        <w:ind w:left="570" w:hanging="570"/>
      </w:pPr>
    </w:lvl>
  </w:abstractNum>
  <w:num w:numId="1" w16cid:durableId="1276716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9B3"/>
    <w:rsid w:val="000579DC"/>
    <w:rsid w:val="00074C55"/>
    <w:rsid w:val="00370C22"/>
    <w:rsid w:val="003A0BC6"/>
    <w:rsid w:val="004243B6"/>
    <w:rsid w:val="004E597A"/>
    <w:rsid w:val="005D46F0"/>
    <w:rsid w:val="00610F92"/>
    <w:rsid w:val="006E0FC0"/>
    <w:rsid w:val="007A46C7"/>
    <w:rsid w:val="009639B3"/>
    <w:rsid w:val="009C7866"/>
    <w:rsid w:val="00B05362"/>
    <w:rsid w:val="00D8527D"/>
    <w:rsid w:val="00E73BF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2FCDE6"/>
  <w15:chartTrackingRefBased/>
  <w15:docId w15:val="{E51B5714-8FF9-4BC2-927F-62CF6B690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bloque">
    <w:name w:val="Block Text"/>
    <w:basedOn w:val="Normal"/>
    <w:rsid w:val="007A46C7"/>
    <w:pPr>
      <w:spacing w:after="120" w:line="240" w:lineRule="auto"/>
      <w:ind w:left="1440" w:right="1440"/>
      <w:jc w:val="both"/>
    </w:pPr>
    <w:rPr>
      <w:rFonts w:ascii="Times New Roman" w:eastAsia="Times New Roman" w:hAnsi="Times New Roman" w:cs="Times New Roman"/>
      <w:sz w:val="24"/>
      <w:szCs w:val="24"/>
      <w:lang w:val="es-ES_tradnl"/>
    </w:rPr>
  </w:style>
  <w:style w:type="paragraph" w:styleId="Sangra2detindependiente">
    <w:name w:val="Body Text Indent 2"/>
    <w:basedOn w:val="Normal"/>
    <w:link w:val="Sangra2detindependienteCar"/>
    <w:semiHidden/>
    <w:rsid w:val="007A46C7"/>
    <w:pPr>
      <w:spacing w:after="120" w:line="480" w:lineRule="auto"/>
      <w:ind w:left="283"/>
      <w:jc w:val="both"/>
    </w:pPr>
    <w:rPr>
      <w:rFonts w:ascii="Times New Roman" w:eastAsia="Times New Roman" w:hAnsi="Times New Roman" w:cs="Times New Roman"/>
      <w:sz w:val="24"/>
      <w:szCs w:val="24"/>
      <w:lang w:val="es-ES_tradnl"/>
    </w:rPr>
  </w:style>
  <w:style w:type="character" w:customStyle="1" w:styleId="Sangra2detindependienteCar">
    <w:name w:val="Sangría 2 de t. independiente Car"/>
    <w:basedOn w:val="Fuentedeprrafopredeter"/>
    <w:link w:val="Sangra2detindependiente"/>
    <w:semiHidden/>
    <w:rsid w:val="007A46C7"/>
    <w:rPr>
      <w:rFonts w:ascii="Times New Roman" w:eastAsia="Times New Roman" w:hAnsi="Times New Roman" w:cs="Times New Roman"/>
      <w:sz w:val="24"/>
      <w:szCs w:val="24"/>
      <w:lang w:val="es-ES_tradnl"/>
    </w:rPr>
  </w:style>
  <w:style w:type="paragraph" w:styleId="Textodeglobo">
    <w:name w:val="Balloon Text"/>
    <w:basedOn w:val="Normal"/>
    <w:link w:val="TextodegloboCar"/>
    <w:uiPriority w:val="99"/>
    <w:semiHidden/>
    <w:unhideWhenUsed/>
    <w:rsid w:val="007A46C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A46C7"/>
    <w:rPr>
      <w:rFonts w:ascii="Segoe UI" w:hAnsi="Segoe UI" w:cs="Segoe UI"/>
      <w:sz w:val="18"/>
      <w:szCs w:val="18"/>
    </w:rPr>
  </w:style>
  <w:style w:type="paragraph" w:styleId="Encabezado">
    <w:name w:val="header"/>
    <w:basedOn w:val="Normal"/>
    <w:link w:val="EncabezadoCar"/>
    <w:uiPriority w:val="99"/>
    <w:unhideWhenUsed/>
    <w:rsid w:val="007A46C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A46C7"/>
  </w:style>
  <w:style w:type="paragraph" w:styleId="Piedepgina">
    <w:name w:val="footer"/>
    <w:basedOn w:val="Normal"/>
    <w:link w:val="PiedepginaCar"/>
    <w:uiPriority w:val="99"/>
    <w:unhideWhenUsed/>
    <w:rsid w:val="007A46C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A46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E313550A8D7B74E8252A1A6FDD15F4A" ma:contentTypeVersion="0" ma:contentTypeDescription="Crear nuevo documento." ma:contentTypeScope="" ma:versionID="59a928dc23f4001c4aeb767c9f049018">
  <xsd:schema xmlns:xsd="http://www.w3.org/2001/XMLSchema" xmlns:xs="http://www.w3.org/2001/XMLSchema" xmlns:p="http://schemas.microsoft.com/office/2006/metadata/properties" targetNamespace="http://schemas.microsoft.com/office/2006/metadata/properties" ma:root="true" ma:fieldsID="7b4afbcb2487568e4ac3f4426186394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D90144-165D-4249-B19F-330072458D05}"/>
</file>

<file path=customXml/itemProps2.xml><?xml version="1.0" encoding="utf-8"?>
<ds:datastoreItem xmlns:ds="http://schemas.openxmlformats.org/officeDocument/2006/customXml" ds:itemID="{72E7EB9E-3D9A-4A94-A59D-4551EB2C034C}"/>
</file>

<file path=customXml/itemProps3.xml><?xml version="1.0" encoding="utf-8"?>
<ds:datastoreItem xmlns:ds="http://schemas.openxmlformats.org/officeDocument/2006/customXml" ds:itemID="{144CAD75-D7CA-4D05-8EA1-ACF5E1F8636C}"/>
</file>

<file path=docProps/app.xml><?xml version="1.0" encoding="utf-8"?>
<Properties xmlns="http://schemas.openxmlformats.org/officeDocument/2006/extended-properties" xmlns:vt="http://schemas.openxmlformats.org/officeDocument/2006/docPropsVTypes">
  <Template>Normal</Template>
  <TotalTime>2</TotalTime>
  <Pages>2</Pages>
  <Words>857</Words>
  <Characters>4716</Characters>
  <Application>Microsoft Office Word</Application>
  <DocSecurity>0</DocSecurity>
  <PresentationFormat/>
  <Lines>64</Lines>
  <Paragraphs>1</Paragraphs>
  <ScaleCrop>false</ScaleCrop>
  <HeadingPairs>
    <vt:vector size="2" baseType="variant">
      <vt:variant>
        <vt:lpstr>Título</vt:lpstr>
      </vt:variant>
      <vt:variant>
        <vt:i4>1</vt:i4>
      </vt:variant>
    </vt:vector>
  </HeadingPairs>
  <TitlesOfParts>
    <vt:vector size="1" baseType="lpstr">
      <vt:lpstr>Partida  +Working (1227998).DOCX</vt:lpstr>
    </vt:vector>
  </TitlesOfParts>
  <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Partida  +Working (1227998).DOCX</dc:title>
  <dc:subject>1227998.DOCX v.1/FONT=8</dc:subject>
  <dc:creator>Molina Cayo, José</dc:creator>
  <cp:keywords/>
  <dc:description/>
  <cp:lastModifiedBy>Gabriel Rey Conroy</cp:lastModifiedBy>
  <cp:revision>3</cp:revision>
  <cp:lastPrinted>2017-09-17T09:43:00Z</cp:lastPrinted>
  <dcterms:created xsi:type="dcterms:W3CDTF">2023-10-20T14:37:00Z</dcterms:created>
  <dcterms:modified xsi:type="dcterms:W3CDTF">2023-10-20T14:50:00Z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2423f7ef3868e8d9d3c3f951eaada33baa07641510f94ef961481f3f17102e6c</vt:lpwstr>
  </property>
  <property fmtid="{D5CDD505-2E9C-101B-9397-08002B2CF9AE}" pid="3" name="ContentTypeId">
    <vt:lpwstr>0x010100CE313550A8D7B74E8252A1A6FDD15F4A</vt:lpwstr>
  </property>
</Properties>
</file>