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86DA" w14:textId="3754917D" w:rsidR="00256BBC" w:rsidRPr="00112442" w:rsidRDefault="00256BBC" w:rsidP="00256BBC">
      <w:pPr>
        <w:spacing w:after="0" w:line="240" w:lineRule="auto"/>
        <w:jc w:val="center"/>
        <w:rPr>
          <w:b/>
          <w:bCs/>
          <w:sz w:val="22"/>
          <w:u w:val="single"/>
          <w:lang w:val="es-ES"/>
        </w:rPr>
      </w:pPr>
      <w:bookmarkStart w:id="0" w:name="_Hlk132122877"/>
      <w:r w:rsidRPr="00112442">
        <w:rPr>
          <w:b/>
          <w:bCs/>
          <w:sz w:val="22"/>
          <w:u w:val="single"/>
          <w:lang w:val="es-ES"/>
        </w:rPr>
        <w:t>MOOT PENAL 2023</w:t>
      </w:r>
    </w:p>
    <w:p w14:paraId="08F0F024" w14:textId="08EEE3BC" w:rsidR="00256BBC" w:rsidRPr="00112442" w:rsidRDefault="00256BBC" w:rsidP="00256BBC">
      <w:pPr>
        <w:spacing w:after="0" w:line="240" w:lineRule="auto"/>
        <w:jc w:val="center"/>
        <w:rPr>
          <w:b/>
          <w:bCs/>
          <w:sz w:val="22"/>
          <w:u w:val="single"/>
          <w:lang w:val="es-ES"/>
        </w:rPr>
      </w:pPr>
      <w:r w:rsidRPr="00112442">
        <w:rPr>
          <w:b/>
          <w:bCs/>
          <w:sz w:val="22"/>
          <w:u w:val="single"/>
          <w:lang w:val="es-ES"/>
        </w:rPr>
        <w:t>CASO DE LAVADO DE ACTIVOS</w:t>
      </w:r>
    </w:p>
    <w:p w14:paraId="15AFCC20" w14:textId="77777777" w:rsidR="00256BBC" w:rsidRPr="00112442" w:rsidRDefault="00256BBC" w:rsidP="00256BBC">
      <w:pPr>
        <w:spacing w:after="0" w:line="240" w:lineRule="auto"/>
        <w:jc w:val="both"/>
        <w:rPr>
          <w:sz w:val="22"/>
          <w:lang w:val="es-ES"/>
        </w:rPr>
      </w:pPr>
    </w:p>
    <w:p w14:paraId="6419D328" w14:textId="3CB1D3CA" w:rsidR="00256BBC" w:rsidRPr="00112442" w:rsidRDefault="00256BBC" w:rsidP="00256BBC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b/>
          <w:bCs/>
          <w:smallCaps/>
          <w:sz w:val="22"/>
          <w:lang w:val="es-ES"/>
        </w:rPr>
      </w:pPr>
      <w:r w:rsidRPr="00112442">
        <w:rPr>
          <w:b/>
          <w:bCs/>
          <w:smallCaps/>
          <w:sz w:val="22"/>
          <w:lang w:val="es-ES"/>
        </w:rPr>
        <w:t>Antecedentes</w:t>
      </w:r>
    </w:p>
    <w:p w14:paraId="4DC6824B" w14:textId="77777777" w:rsidR="00256BBC" w:rsidRPr="00112442" w:rsidRDefault="00256BBC" w:rsidP="00256BBC">
      <w:pPr>
        <w:spacing w:after="0" w:line="240" w:lineRule="auto"/>
        <w:jc w:val="both"/>
        <w:rPr>
          <w:sz w:val="22"/>
          <w:lang w:val="es-ES"/>
        </w:rPr>
      </w:pPr>
    </w:p>
    <w:p w14:paraId="7F50A605" w14:textId="6F045292" w:rsidR="00E60423" w:rsidRPr="00112442" w:rsidRDefault="00D40A0E" w:rsidP="00D40A0E">
      <w:pPr>
        <w:spacing w:after="0" w:line="240" w:lineRule="auto"/>
        <w:ind w:left="567"/>
        <w:jc w:val="both"/>
        <w:rPr>
          <w:b/>
          <w:bCs/>
          <w:i/>
          <w:iCs/>
          <w:sz w:val="22"/>
          <w:lang w:val="es-ES"/>
        </w:rPr>
      </w:pPr>
      <w:r w:rsidRPr="00112442">
        <w:rPr>
          <w:b/>
          <w:bCs/>
          <w:i/>
          <w:iCs/>
          <w:sz w:val="22"/>
          <w:lang w:val="es-ES"/>
        </w:rPr>
        <w:t xml:space="preserve">Sobre </w:t>
      </w:r>
      <w:r w:rsidR="001D4DAD" w:rsidRPr="00112442">
        <w:rPr>
          <w:b/>
          <w:bCs/>
          <w:i/>
          <w:iCs/>
          <w:sz w:val="22"/>
          <w:lang w:val="es-ES"/>
        </w:rPr>
        <w:t>Enzo</w:t>
      </w:r>
      <w:r w:rsidRPr="00112442">
        <w:rPr>
          <w:b/>
          <w:bCs/>
          <w:i/>
          <w:iCs/>
          <w:sz w:val="22"/>
          <w:lang w:val="es-ES"/>
        </w:rPr>
        <w:t xml:space="preserve"> Crespo Álvarez</w:t>
      </w:r>
    </w:p>
    <w:p w14:paraId="55471DBC" w14:textId="77777777" w:rsidR="00E60423" w:rsidRPr="00112442" w:rsidRDefault="00E60423" w:rsidP="00256BBC">
      <w:pPr>
        <w:spacing w:after="0" w:line="240" w:lineRule="auto"/>
        <w:jc w:val="both"/>
        <w:rPr>
          <w:sz w:val="22"/>
          <w:lang w:val="es-ES"/>
        </w:rPr>
      </w:pPr>
    </w:p>
    <w:p w14:paraId="193458FE" w14:textId="77777777" w:rsidR="00F16DF7" w:rsidRPr="00112442" w:rsidRDefault="001D4DAD" w:rsidP="00DE3590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Enzo </w:t>
      </w:r>
      <w:r w:rsidR="00DE3590" w:rsidRPr="00112442">
        <w:rPr>
          <w:sz w:val="22"/>
          <w:lang w:val="es-ES"/>
        </w:rPr>
        <w:t>Crespo Álvarez es un ingeniero industrial que se desempeñó como Presidente del Consejo de Ministros del gobierno del expresidente Germán Martínez Romero, quien gobernó entre los años 20</w:t>
      </w:r>
      <w:r w:rsidR="00BF454A" w:rsidRPr="00112442">
        <w:rPr>
          <w:sz w:val="22"/>
          <w:lang w:val="es-ES"/>
        </w:rPr>
        <w:t>10</w:t>
      </w:r>
      <w:r w:rsidR="00DE3590" w:rsidRPr="00112442">
        <w:rPr>
          <w:sz w:val="22"/>
          <w:lang w:val="es-ES"/>
        </w:rPr>
        <w:t xml:space="preserve"> y </w:t>
      </w:r>
      <w:r w:rsidR="00BF454A" w:rsidRPr="00112442">
        <w:rPr>
          <w:sz w:val="22"/>
          <w:lang w:val="es-ES"/>
        </w:rPr>
        <w:t>2015</w:t>
      </w:r>
      <w:r w:rsidR="00DE3590" w:rsidRPr="00112442">
        <w:rPr>
          <w:sz w:val="22"/>
          <w:lang w:val="es-ES"/>
        </w:rPr>
        <w:t>. La gestión de este fue reconocida a nivel nacional por marcar un hito en el progreso del país al haber promovido la inversión privada y pública en salud, infraestructura y educación.</w:t>
      </w:r>
    </w:p>
    <w:p w14:paraId="1DF676E8" w14:textId="77777777" w:rsidR="00F16DF7" w:rsidRPr="00112442" w:rsidRDefault="00F16DF7" w:rsidP="00F16DF7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6C0B163E" w14:textId="0846C4BF" w:rsidR="00DE3590" w:rsidRPr="00112442" w:rsidRDefault="00DE3590" w:rsidP="00F16DF7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Asimismo, el gobierno de Martínez Romero implementó una reforma en seguridad que logró disminuir los altos niveles de delincuencia y seguridad que aquejaban a la ciudadanía antes de su ingreso al poder.</w:t>
      </w:r>
    </w:p>
    <w:p w14:paraId="1EBF9DDB" w14:textId="3FDB609E" w:rsidR="00DE3590" w:rsidRPr="00112442" w:rsidRDefault="00DE3590" w:rsidP="00DE3590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451D2B47" w14:textId="06F277D5" w:rsidR="00EC7079" w:rsidRPr="00112442" w:rsidRDefault="00DE3590" w:rsidP="00DE3590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Al final de su mandato, el gobernante reconoció que sus logros no podrían haberse suscitado sin la vital participación de su </w:t>
      </w:r>
      <w:r w:rsidRPr="00A552CC">
        <w:rPr>
          <w:i/>
          <w:iCs/>
          <w:sz w:val="22"/>
          <w:lang w:val="es-ES"/>
        </w:rPr>
        <w:t>premier</w:t>
      </w:r>
      <w:r w:rsidR="00EC7079" w:rsidRPr="00112442">
        <w:rPr>
          <w:sz w:val="22"/>
          <w:lang w:val="es-ES"/>
        </w:rPr>
        <w:t>, a quien consideraba su “mano derecha” y a quien le atribuía la ideación de las principales políticas y planes implementados durante el lustro de su presidencia.</w:t>
      </w:r>
      <w:r w:rsidR="00C621C7">
        <w:rPr>
          <w:sz w:val="22"/>
          <w:lang w:val="es-ES"/>
        </w:rPr>
        <w:t xml:space="preserve"> En definitiva, el Ing. Crespo Álvarez era un líder y referente para los ministros y aliados de Germán Martínez Romero.</w:t>
      </w:r>
    </w:p>
    <w:p w14:paraId="0B12210E" w14:textId="36C7782E" w:rsidR="00EC7079" w:rsidRPr="00112442" w:rsidRDefault="00EC7079" w:rsidP="00EC7079">
      <w:pPr>
        <w:pStyle w:val="Prrafodelista"/>
        <w:tabs>
          <w:tab w:val="left" w:pos="3804"/>
        </w:tabs>
        <w:rPr>
          <w:sz w:val="22"/>
          <w:lang w:val="es-ES"/>
        </w:rPr>
      </w:pPr>
    </w:p>
    <w:p w14:paraId="7D097316" w14:textId="609691E3" w:rsidR="00D97C0B" w:rsidRPr="00112442" w:rsidRDefault="00EC7079" w:rsidP="00DE3590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Previo a su carrera política, Crespo Álvarez había tenido una exitosa carrera empresarial. Durante los 15 años anteriores a su vida pública, había constituido una empresa de consultoría de negocios, “</w:t>
      </w:r>
      <w:r w:rsidR="00D808F0" w:rsidRPr="00112442">
        <w:rPr>
          <w:sz w:val="22"/>
          <w:lang w:val="es-ES"/>
        </w:rPr>
        <w:t xml:space="preserve">CRECIENDO </w:t>
      </w:r>
      <w:r w:rsidRPr="00112442">
        <w:rPr>
          <w:sz w:val="22"/>
          <w:lang w:val="es-ES"/>
        </w:rPr>
        <w:t xml:space="preserve">S.A.C.” (identificada con RUC </w:t>
      </w:r>
      <w:bookmarkStart w:id="1" w:name="_Hlk148708557"/>
      <w:r w:rsidRPr="00112442">
        <w:rPr>
          <w:sz w:val="22"/>
          <w:lang w:val="es-ES"/>
        </w:rPr>
        <w:t>20987849512</w:t>
      </w:r>
      <w:bookmarkEnd w:id="1"/>
      <w:r w:rsidRPr="00112442">
        <w:rPr>
          <w:sz w:val="22"/>
          <w:lang w:val="es-ES"/>
        </w:rPr>
        <w:t xml:space="preserve">, inscrita en la Partida Electrónica N° </w:t>
      </w:r>
      <w:bookmarkStart w:id="2" w:name="_Hlk148651535"/>
      <w:r w:rsidRPr="00112442">
        <w:rPr>
          <w:sz w:val="22"/>
          <w:lang w:val="es-ES"/>
        </w:rPr>
        <w:t>442156215</w:t>
      </w:r>
      <w:r w:rsidR="00E233E5" w:rsidRPr="00112442">
        <w:rPr>
          <w:sz w:val="22"/>
          <w:lang w:val="es-ES"/>
        </w:rPr>
        <w:t xml:space="preserve"> </w:t>
      </w:r>
      <w:bookmarkEnd w:id="2"/>
      <w:r w:rsidR="00E233E5" w:rsidRPr="00112442">
        <w:rPr>
          <w:sz w:val="22"/>
          <w:lang w:val="es-ES"/>
        </w:rPr>
        <w:t>del Registro de Personas Jurídicas de Lima</w:t>
      </w:r>
      <w:r w:rsidRPr="00112442">
        <w:rPr>
          <w:sz w:val="22"/>
          <w:lang w:val="es-ES"/>
        </w:rPr>
        <w:t>) que llegó a ser una de las líderes en el mercado peruano.</w:t>
      </w:r>
    </w:p>
    <w:p w14:paraId="6E90FB5D" w14:textId="77777777" w:rsidR="00D97C0B" w:rsidRPr="00112442" w:rsidRDefault="00D97C0B" w:rsidP="00D97C0B">
      <w:pPr>
        <w:pStyle w:val="Prrafodelista"/>
        <w:rPr>
          <w:sz w:val="22"/>
          <w:lang w:val="es-ES"/>
        </w:rPr>
      </w:pPr>
    </w:p>
    <w:p w14:paraId="0740EF05" w14:textId="796F4121" w:rsidR="00F06EB5" w:rsidRPr="00112442" w:rsidRDefault="00EC7079" w:rsidP="00DE3590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Su éxito empresarial lo premió con diversos reconocimientos dentro del gremio de empresas privadas. Sin embargo, de manera previa a su ingreso como parte del equipo que conformaría la campaña presidencial de Martínez Romero, renunci</w:t>
      </w:r>
      <w:r w:rsidR="00A552CC">
        <w:rPr>
          <w:sz w:val="22"/>
          <w:lang w:val="es-ES"/>
        </w:rPr>
        <w:t>ó</w:t>
      </w:r>
      <w:r w:rsidRPr="00112442">
        <w:rPr>
          <w:sz w:val="22"/>
          <w:lang w:val="es-ES"/>
        </w:rPr>
        <w:t xml:space="preserve"> a su puesto de gerente general y vendió todas sus acciones en la empresa a sus socios, </w:t>
      </w:r>
      <w:bookmarkStart w:id="3" w:name="_Hlk148686966"/>
      <w:r w:rsidRPr="00112442">
        <w:rPr>
          <w:sz w:val="22"/>
          <w:lang w:val="es-ES"/>
        </w:rPr>
        <w:t>Luc</w:t>
      </w:r>
      <w:r w:rsidR="00FE6C82" w:rsidRPr="00112442">
        <w:rPr>
          <w:sz w:val="22"/>
          <w:lang w:val="es-ES"/>
        </w:rPr>
        <w:t>ía</w:t>
      </w:r>
      <w:r w:rsidRPr="00112442">
        <w:rPr>
          <w:sz w:val="22"/>
          <w:lang w:val="es-ES"/>
        </w:rPr>
        <w:t xml:space="preserve"> Esquivel Acuña y </w:t>
      </w:r>
      <w:bookmarkStart w:id="4" w:name="_Hlk148702582"/>
      <w:r w:rsidRPr="00112442">
        <w:rPr>
          <w:sz w:val="22"/>
          <w:lang w:val="es-ES"/>
        </w:rPr>
        <w:t>Guido Beltrán Alcázar</w:t>
      </w:r>
      <w:bookmarkEnd w:id="3"/>
      <w:bookmarkEnd w:id="4"/>
      <w:r w:rsidRPr="00112442">
        <w:rPr>
          <w:sz w:val="22"/>
          <w:lang w:val="es-ES"/>
        </w:rPr>
        <w:t>.</w:t>
      </w:r>
    </w:p>
    <w:p w14:paraId="611E49AA" w14:textId="77777777" w:rsidR="00F06EB5" w:rsidRPr="00112442" w:rsidRDefault="00F06EB5" w:rsidP="00F06EB5">
      <w:pPr>
        <w:pStyle w:val="Prrafodelista"/>
        <w:rPr>
          <w:sz w:val="22"/>
          <w:lang w:val="es-ES"/>
        </w:rPr>
      </w:pPr>
    </w:p>
    <w:p w14:paraId="20FA5D56" w14:textId="6AFAA3A9" w:rsidR="00DE3590" w:rsidRPr="00112442" w:rsidRDefault="00D97C0B" w:rsidP="00F06EB5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Si bien el monto de dicho acuerdo privado nunca fue revelado, durante la campaña para las elecciones del 2016 los medios de comunicaciones filtraron la información de que -supuestamente- Crespo Álvarez habría recibido un total de US</w:t>
      </w:r>
      <w:r w:rsidR="004E457F">
        <w:rPr>
          <w:sz w:val="22"/>
          <w:lang w:val="es-ES"/>
        </w:rPr>
        <w:t>$</w:t>
      </w:r>
      <w:r w:rsidRPr="00112442">
        <w:rPr>
          <w:sz w:val="22"/>
          <w:lang w:val="es-ES"/>
        </w:rPr>
        <w:t xml:space="preserve"> 1’500,000.00 (un millón quinientos mil dólares estadounidenses) por sus acciones. Con ello, sus oponentes políticos buscaban desprestigiarlo, aduciendo que sería un “frívolo empresario”.</w:t>
      </w:r>
    </w:p>
    <w:p w14:paraId="42CF9740" w14:textId="77777777" w:rsidR="00EC7079" w:rsidRPr="00112442" w:rsidRDefault="00EC7079" w:rsidP="00EC7079">
      <w:pPr>
        <w:pStyle w:val="Prrafodelista"/>
        <w:rPr>
          <w:sz w:val="22"/>
          <w:lang w:val="es-ES"/>
        </w:rPr>
      </w:pPr>
    </w:p>
    <w:p w14:paraId="18C11858" w14:textId="2D15668C" w:rsidR="00EC7079" w:rsidRPr="00112442" w:rsidRDefault="00EC7079" w:rsidP="00DE3590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Terminado su trayectoria en el sector público, Crespo Álvarez decidió que no retornaría a la consultoría de negocios. Por el contrario, buscaría aprovechar su nombre como empresario y </w:t>
      </w:r>
      <w:proofErr w:type="spellStart"/>
      <w:r w:rsidRPr="00112442">
        <w:rPr>
          <w:i/>
          <w:iCs/>
          <w:sz w:val="22"/>
          <w:lang w:val="es-ES"/>
        </w:rPr>
        <w:t>expertise</w:t>
      </w:r>
      <w:proofErr w:type="spellEnd"/>
      <w:r w:rsidRPr="00112442">
        <w:rPr>
          <w:sz w:val="22"/>
          <w:lang w:val="es-ES"/>
        </w:rPr>
        <w:t xml:space="preserve"> como político para dedicarse a brindar conferencias a nivel nacional e internacional</w:t>
      </w:r>
      <w:r w:rsidR="007940FD" w:rsidRPr="00112442">
        <w:rPr>
          <w:sz w:val="22"/>
          <w:lang w:val="es-ES"/>
        </w:rPr>
        <w:t>, enfocándose en materias de promoción de la inversión privada, lucha contra la pobreza y propuestas de reformas en seguridad.</w:t>
      </w:r>
    </w:p>
    <w:p w14:paraId="44646484" w14:textId="77777777" w:rsidR="007940FD" w:rsidRPr="00112442" w:rsidRDefault="007940FD" w:rsidP="007940FD">
      <w:pPr>
        <w:pStyle w:val="Prrafodelista"/>
        <w:rPr>
          <w:sz w:val="22"/>
          <w:lang w:val="es-ES"/>
        </w:rPr>
      </w:pPr>
    </w:p>
    <w:p w14:paraId="4521FFF0" w14:textId="4AF969FE" w:rsidR="007940FD" w:rsidRPr="00112442" w:rsidRDefault="007940FD" w:rsidP="00DE3590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En poco tiempo, sus expectativas fueron superadas, al notar que muchas organizaciones internacionales, fundaciones privadas, gobiernos extranjeros y </w:t>
      </w:r>
      <w:r w:rsidRPr="00112442">
        <w:rPr>
          <w:sz w:val="22"/>
          <w:lang w:val="es-ES"/>
        </w:rPr>
        <w:lastRenderedPageBreak/>
        <w:t xml:space="preserve">gremios empresariales de la región comenzaron a contactarlo como conferencista en todo tipo de eventos. Como resultado, sus honorarios como expositor fueron incrementando. Decidió, entonces, fijar su tarifa de honorarios en US$ 70,000.00 (setenta mil dólares estadounidenses) por semana. </w:t>
      </w:r>
    </w:p>
    <w:p w14:paraId="5BE5F89D" w14:textId="77777777" w:rsidR="007940FD" w:rsidRPr="00112442" w:rsidRDefault="007940FD" w:rsidP="007940FD">
      <w:pPr>
        <w:pStyle w:val="Prrafodelista"/>
        <w:rPr>
          <w:sz w:val="22"/>
          <w:lang w:val="es-ES"/>
        </w:rPr>
      </w:pPr>
    </w:p>
    <w:p w14:paraId="34423240" w14:textId="7E71C4D0" w:rsidR="00D97C0B" w:rsidRPr="00112442" w:rsidRDefault="007940FD" w:rsidP="00D97C0B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Para facilidad en el manejo de sus finanzas y a fin de facilitar a sus contratantes la realización del pago de sus honorarios, Crespo Álvarez decidió facturar sus servicios a nombre de la empresa </w:t>
      </w:r>
      <w:r w:rsidR="00D97C0B" w:rsidRPr="00112442">
        <w:rPr>
          <w:sz w:val="22"/>
          <w:lang w:val="es-ES"/>
        </w:rPr>
        <w:t xml:space="preserve">BETISA, una compañía constituida en Panamá, bajo las normas y leyes de dicho país, con domicilio en </w:t>
      </w:r>
      <w:bookmarkStart w:id="5" w:name="_Hlk148702459"/>
      <w:r w:rsidR="00D97C0B" w:rsidRPr="00112442">
        <w:rPr>
          <w:sz w:val="22"/>
          <w:lang w:val="es-ES"/>
        </w:rPr>
        <w:t>Torre 3000, Piso 14, Calle 49, PO 49551, Ciudad de Panamá</w:t>
      </w:r>
      <w:bookmarkEnd w:id="5"/>
      <w:r w:rsidR="00D97C0B" w:rsidRPr="00112442">
        <w:rPr>
          <w:sz w:val="22"/>
          <w:lang w:val="es-ES"/>
        </w:rPr>
        <w:t>.</w:t>
      </w:r>
    </w:p>
    <w:p w14:paraId="6A8E94A5" w14:textId="77777777" w:rsidR="00D97C0B" w:rsidRPr="00112442" w:rsidRDefault="00D97C0B" w:rsidP="00D97C0B">
      <w:pPr>
        <w:pStyle w:val="Prrafodelista"/>
        <w:rPr>
          <w:sz w:val="22"/>
          <w:lang w:val="es-ES"/>
        </w:rPr>
      </w:pPr>
    </w:p>
    <w:p w14:paraId="26C7D93E" w14:textId="38D60D36" w:rsidR="007940FD" w:rsidRPr="00112442" w:rsidRDefault="00D97C0B" w:rsidP="00D97C0B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Cabe mencionar que esta empresa había sido constituida por el exsocio de Crespo Álvarez, el señor Beltrán Alcázar, quien tenía la nacionalidad peruana y panameña, en 2005, cuando recibió en Panamá un dinero (como parte de una herencia familiar) y decidió invertirlo en dicho país. Con los años, el señor Beltrán Alcázar fue gastando el dinero hasta vaciar sus cuentas, pero tanto la empresa como sus cuentas quedaron activas.</w:t>
      </w:r>
    </w:p>
    <w:p w14:paraId="6679EF93" w14:textId="77777777" w:rsidR="00D97C0B" w:rsidRPr="00112442" w:rsidRDefault="00D97C0B" w:rsidP="00D97C0B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70ECF978" w14:textId="74C6907E" w:rsidR="00D97C0B" w:rsidRPr="00112442" w:rsidRDefault="00D97C0B" w:rsidP="00D97C0B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Así las cosas, ante la necesidad de tener una cuenta en un país sin restricciones para la movilización de dinero, que le permitiera a </w:t>
      </w:r>
      <w:r w:rsidR="00FD791E" w:rsidRPr="00112442">
        <w:rPr>
          <w:sz w:val="22"/>
          <w:lang w:val="es-ES"/>
        </w:rPr>
        <w:t xml:space="preserve">quienes lo contrataran como conferencista abonar sus honorarios con facilidad, Crespo Álvarez le solicitó a su amigo, el señor Beltrán Alcázar, </w:t>
      </w:r>
      <w:r w:rsidR="00C912FC">
        <w:rPr>
          <w:sz w:val="22"/>
          <w:lang w:val="es-ES"/>
        </w:rPr>
        <w:t xml:space="preserve">que le permitiera </w:t>
      </w:r>
      <w:r w:rsidR="00FD791E" w:rsidRPr="00112442">
        <w:rPr>
          <w:sz w:val="22"/>
          <w:lang w:val="es-ES"/>
        </w:rPr>
        <w:t>poder recibir dichos pagos en las cuentas de BETISA en Panamá (registradas en el Banco LIBERTAD). El señor Beltrán Alcázar accedió sin ningún problema.</w:t>
      </w:r>
    </w:p>
    <w:p w14:paraId="176ADFEA" w14:textId="132089C3" w:rsidR="00FD791E" w:rsidRPr="00112442" w:rsidRDefault="00FD791E" w:rsidP="00FD791E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4A3CA206" w14:textId="42A0AD51" w:rsidR="00FD791E" w:rsidRPr="00112442" w:rsidRDefault="00FD791E" w:rsidP="00D97C0B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Al poco tiempo, Crespo Álvarez comenzó a fortificar su patrimonio. Las conferencias no le generaban mayores costos (pues todos los gastos de viajes, estadías y viáticos eran asumidos por quienes lo contrataban) y no pasaba una semana sin tener al menos una ponencia en algún lugar de Latinoamérica </w:t>
      </w:r>
      <w:r w:rsidR="00C912FC">
        <w:rPr>
          <w:sz w:val="22"/>
          <w:lang w:val="es-ES"/>
        </w:rPr>
        <w:t xml:space="preserve">o </w:t>
      </w:r>
      <w:r w:rsidRPr="00112442">
        <w:rPr>
          <w:sz w:val="22"/>
          <w:lang w:val="es-ES"/>
        </w:rPr>
        <w:t>el Caribe.</w:t>
      </w:r>
    </w:p>
    <w:p w14:paraId="709F0250" w14:textId="77777777" w:rsidR="00FD791E" w:rsidRPr="00112442" w:rsidRDefault="00FD791E" w:rsidP="00FD791E">
      <w:pPr>
        <w:pStyle w:val="Prrafodelista"/>
        <w:rPr>
          <w:sz w:val="22"/>
          <w:lang w:val="es-ES"/>
        </w:rPr>
      </w:pPr>
    </w:p>
    <w:p w14:paraId="64501E15" w14:textId="0D2CFBB6" w:rsidR="00FD791E" w:rsidRPr="00112442" w:rsidRDefault="00FD791E" w:rsidP="00D97C0B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Sin perjuicio de ello, el ex presidente del Consejo de Ministros peruano, decidió comenzar a “repatriar” su dinero a través de la compra de bienes en nuestro país. Así pues, evaluando sus alternativas de inversión, el empresario y conferencista se propuso adquirir tres (3) inmuebles en zonas residenciales </w:t>
      </w:r>
      <w:r w:rsidR="00C912FC">
        <w:rPr>
          <w:sz w:val="22"/>
          <w:lang w:val="es-ES"/>
        </w:rPr>
        <w:t xml:space="preserve">y comerciales </w:t>
      </w:r>
      <w:r w:rsidRPr="00112442">
        <w:rPr>
          <w:sz w:val="22"/>
          <w:lang w:val="es-ES"/>
        </w:rPr>
        <w:t>de Lima. A su modo de ver las cosas, prefería tener bienes que pudiera alquilar y le generen una rentabilidad mensual en el Perú, en lugar de invertir en el extranjero su dinero (residido en Panamá) en instrumentos financieros volátiles.</w:t>
      </w:r>
    </w:p>
    <w:p w14:paraId="207AE442" w14:textId="77777777" w:rsidR="00FD791E" w:rsidRPr="00112442" w:rsidRDefault="00FD791E" w:rsidP="00FD791E">
      <w:pPr>
        <w:pStyle w:val="Prrafodelista"/>
        <w:rPr>
          <w:sz w:val="22"/>
          <w:lang w:val="es-ES"/>
        </w:rPr>
      </w:pPr>
    </w:p>
    <w:p w14:paraId="520838E1" w14:textId="436E89CC" w:rsidR="00FD791E" w:rsidRPr="00112442" w:rsidRDefault="00FD791E" w:rsidP="00D97C0B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Por dicha razón, su excompañero de universidad, Ramón Farías Palacios, gerente general de una empresa inmobiliaria líder en el mercado peruano, “</w:t>
      </w:r>
      <w:r w:rsidR="00D808F0" w:rsidRPr="00112442">
        <w:rPr>
          <w:sz w:val="22"/>
          <w:lang w:val="es-ES"/>
        </w:rPr>
        <w:t xml:space="preserve">REAL PARÍS </w:t>
      </w:r>
      <w:r w:rsidRPr="00112442">
        <w:rPr>
          <w:sz w:val="22"/>
          <w:lang w:val="es-ES"/>
        </w:rPr>
        <w:t xml:space="preserve">S.A.C.” (identificada con RUC 20497722911, inscrita en la Partida Electrónica N° </w:t>
      </w:r>
      <w:bookmarkStart w:id="6" w:name="_Hlk148687243"/>
      <w:r w:rsidRPr="00112442">
        <w:rPr>
          <w:sz w:val="22"/>
          <w:lang w:val="es-ES"/>
        </w:rPr>
        <w:t>444455653</w:t>
      </w:r>
      <w:r w:rsidR="00E233E5" w:rsidRPr="00112442">
        <w:rPr>
          <w:sz w:val="22"/>
          <w:lang w:val="es-ES"/>
        </w:rPr>
        <w:t xml:space="preserve"> </w:t>
      </w:r>
      <w:bookmarkEnd w:id="6"/>
      <w:r w:rsidR="00E233E5" w:rsidRPr="00112442">
        <w:rPr>
          <w:sz w:val="22"/>
          <w:lang w:val="es-ES"/>
        </w:rPr>
        <w:t>del Registro de Personas Jurídicas de Lima</w:t>
      </w:r>
      <w:r w:rsidRPr="00112442">
        <w:rPr>
          <w:sz w:val="22"/>
          <w:lang w:val="es-ES"/>
        </w:rPr>
        <w:t xml:space="preserve">) </w:t>
      </w:r>
      <w:r w:rsidR="00E233E5" w:rsidRPr="00112442">
        <w:rPr>
          <w:sz w:val="22"/>
          <w:lang w:val="es-ES"/>
        </w:rPr>
        <w:t>le ofreció que invirtiera en proyectos desarrollados por su compañía. Crespo Álvarez consideró la opción y decidió embarcarse en la aventura inmobiliaria, adquiriendo los siguientes inmuebles</w:t>
      </w:r>
      <w:r w:rsidR="005D5CBF" w:rsidRPr="00112442">
        <w:rPr>
          <w:sz w:val="22"/>
          <w:lang w:val="es-ES"/>
        </w:rPr>
        <w:t xml:space="preserve"> (en adelante, los “</w:t>
      </w:r>
      <w:r w:rsidR="005D5CBF" w:rsidRPr="00112442">
        <w:rPr>
          <w:sz w:val="22"/>
          <w:u w:val="single"/>
          <w:lang w:val="es-ES"/>
        </w:rPr>
        <w:t>Inmuebles</w:t>
      </w:r>
      <w:r w:rsidR="005D5CBF" w:rsidRPr="00112442">
        <w:rPr>
          <w:sz w:val="22"/>
          <w:lang w:val="es-ES"/>
        </w:rPr>
        <w:t>”)</w:t>
      </w:r>
      <w:r w:rsidR="00E233E5" w:rsidRPr="00112442">
        <w:rPr>
          <w:sz w:val="22"/>
          <w:lang w:val="es-ES"/>
        </w:rPr>
        <w:t>:</w:t>
      </w:r>
    </w:p>
    <w:p w14:paraId="4D428C90" w14:textId="77777777" w:rsidR="00E233E5" w:rsidRPr="00112442" w:rsidRDefault="00E233E5" w:rsidP="00E233E5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2CB41927" w14:textId="5280CEA4" w:rsidR="00E233E5" w:rsidRPr="00112442" w:rsidRDefault="00E233E5" w:rsidP="00E233E5">
      <w:pPr>
        <w:pStyle w:val="Prrafodelista"/>
        <w:numPr>
          <w:ilvl w:val="0"/>
          <w:numId w:val="6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bookmarkStart w:id="7" w:name="_Hlk148650876"/>
      <w:r w:rsidRPr="00112442">
        <w:rPr>
          <w:sz w:val="22"/>
          <w:u w:val="single"/>
          <w:lang w:val="es-ES"/>
        </w:rPr>
        <w:t>Inmueble N° 1 – “</w:t>
      </w:r>
      <w:proofErr w:type="spellStart"/>
      <w:r w:rsidRPr="00112442">
        <w:rPr>
          <w:i/>
          <w:iCs/>
          <w:sz w:val="22"/>
          <w:u w:val="single"/>
          <w:lang w:val="es-ES"/>
        </w:rPr>
        <w:t>Penthouse</w:t>
      </w:r>
      <w:proofErr w:type="spellEnd"/>
      <w:r w:rsidRPr="00112442">
        <w:rPr>
          <w:sz w:val="22"/>
          <w:u w:val="single"/>
          <w:lang w:val="es-ES"/>
        </w:rPr>
        <w:t xml:space="preserve"> en San Isidro”</w:t>
      </w:r>
      <w:r w:rsidRPr="00112442">
        <w:rPr>
          <w:sz w:val="22"/>
          <w:lang w:val="es-ES"/>
        </w:rPr>
        <w:t>: ubicado en Av. Javier Prado Oeste N° 1251, San Isidro, Lima; inscrito en la Partida Electrónica N° 12204598 del Registro de Propiedad Inmueble de Lima.</w:t>
      </w:r>
    </w:p>
    <w:p w14:paraId="6EB68165" w14:textId="0279FB0D" w:rsidR="00E233E5" w:rsidRPr="00112442" w:rsidRDefault="00E233E5" w:rsidP="00E233E5">
      <w:pPr>
        <w:pStyle w:val="Prrafodelista"/>
        <w:spacing w:after="0" w:line="240" w:lineRule="auto"/>
        <w:ind w:left="1134"/>
        <w:jc w:val="both"/>
        <w:rPr>
          <w:sz w:val="22"/>
          <w:lang w:val="es-ES"/>
        </w:rPr>
      </w:pPr>
    </w:p>
    <w:p w14:paraId="70C64CB7" w14:textId="1527ED25" w:rsidR="00E233E5" w:rsidRPr="00112442" w:rsidRDefault="00E233E5" w:rsidP="00E233E5">
      <w:pPr>
        <w:pStyle w:val="Prrafodelista"/>
        <w:numPr>
          <w:ilvl w:val="0"/>
          <w:numId w:val="6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u w:val="single"/>
          <w:lang w:val="es-ES"/>
        </w:rPr>
        <w:lastRenderedPageBreak/>
        <w:t>Inmueble N° 2 – “Oficina en El Derby”</w:t>
      </w:r>
      <w:r w:rsidRPr="00112442">
        <w:rPr>
          <w:sz w:val="22"/>
          <w:lang w:val="es-ES"/>
        </w:rPr>
        <w:t>: ubicado en Av. El Derby N° 441, Edificio Zeus, Santiago de Surco, Lima; inscrito en la Partida Electrónica N° 10151496 del Registro de Propiedad Inmueble de Lima.</w:t>
      </w:r>
    </w:p>
    <w:p w14:paraId="40456E17" w14:textId="77777777" w:rsidR="00E233E5" w:rsidRPr="00112442" w:rsidRDefault="00E233E5" w:rsidP="00E233E5">
      <w:pPr>
        <w:pStyle w:val="Prrafodelista"/>
        <w:rPr>
          <w:sz w:val="22"/>
          <w:lang w:val="es-ES"/>
        </w:rPr>
      </w:pPr>
    </w:p>
    <w:p w14:paraId="53781188" w14:textId="285276CE" w:rsidR="00E233E5" w:rsidRPr="00112442" w:rsidRDefault="00E233E5" w:rsidP="00E233E5">
      <w:pPr>
        <w:pStyle w:val="Prrafodelista"/>
        <w:numPr>
          <w:ilvl w:val="0"/>
          <w:numId w:val="6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u w:val="single"/>
          <w:lang w:val="es-ES"/>
        </w:rPr>
        <w:t>Inmueble N° 3 – “Casa en Magdalena”</w:t>
      </w:r>
      <w:r w:rsidRPr="00112442">
        <w:rPr>
          <w:sz w:val="22"/>
          <w:lang w:val="es-ES"/>
        </w:rPr>
        <w:t>: ubicada en Malecón Bernales N° 103, Magdalena del Mar, Lima; inscrito en la Partida Electrónica N° 10102956 del Registro de Propiedad Inmueble de Lima.</w:t>
      </w:r>
    </w:p>
    <w:bookmarkEnd w:id="7"/>
    <w:p w14:paraId="2A840F1E" w14:textId="77777777" w:rsidR="00DE3590" w:rsidRPr="00112442" w:rsidRDefault="00DE3590" w:rsidP="00256BBC">
      <w:pPr>
        <w:spacing w:after="0" w:line="240" w:lineRule="auto"/>
        <w:jc w:val="both"/>
        <w:rPr>
          <w:sz w:val="22"/>
          <w:lang w:val="es-ES"/>
        </w:rPr>
      </w:pPr>
    </w:p>
    <w:p w14:paraId="31DFE98F" w14:textId="522807B3" w:rsidR="00D40A0E" w:rsidRPr="00112442" w:rsidRDefault="00D40A0E" w:rsidP="00D40A0E">
      <w:pPr>
        <w:spacing w:after="0" w:line="240" w:lineRule="auto"/>
        <w:ind w:left="567"/>
        <w:jc w:val="both"/>
        <w:rPr>
          <w:b/>
          <w:bCs/>
          <w:i/>
          <w:iCs/>
          <w:sz w:val="22"/>
          <w:lang w:val="es-ES"/>
        </w:rPr>
      </w:pPr>
      <w:r w:rsidRPr="00112442">
        <w:rPr>
          <w:b/>
          <w:bCs/>
          <w:i/>
          <w:iCs/>
          <w:sz w:val="22"/>
          <w:lang w:val="es-ES"/>
        </w:rPr>
        <w:t xml:space="preserve">Sobre </w:t>
      </w:r>
      <w:r w:rsidR="00B93710" w:rsidRPr="00112442">
        <w:rPr>
          <w:b/>
          <w:bCs/>
          <w:i/>
          <w:iCs/>
          <w:sz w:val="22"/>
          <w:lang w:val="es-ES"/>
        </w:rPr>
        <w:t xml:space="preserve">la denuncia de la Procuraduría Pública Especializada </w:t>
      </w:r>
      <w:r w:rsidR="00D324FF" w:rsidRPr="00112442">
        <w:rPr>
          <w:b/>
          <w:bCs/>
          <w:i/>
          <w:iCs/>
          <w:sz w:val="22"/>
          <w:lang w:val="es-ES"/>
        </w:rPr>
        <w:t>en Delitos de Corrupción de Funcionarios</w:t>
      </w:r>
    </w:p>
    <w:p w14:paraId="7888C44E" w14:textId="77777777" w:rsidR="00D40A0E" w:rsidRPr="00112442" w:rsidRDefault="00D40A0E" w:rsidP="00256BBC">
      <w:pPr>
        <w:spacing w:after="0" w:line="240" w:lineRule="auto"/>
        <w:jc w:val="both"/>
        <w:rPr>
          <w:sz w:val="22"/>
          <w:lang w:val="es-ES"/>
        </w:rPr>
      </w:pPr>
    </w:p>
    <w:p w14:paraId="09B60CF0" w14:textId="774BE152" w:rsidR="001B0394" w:rsidRPr="00112442" w:rsidRDefault="00BF454A" w:rsidP="00E233E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En 2022, la Procuraduría Pública Especializada en Delitos de Corrupción de </w:t>
      </w:r>
      <w:r w:rsidR="00734555" w:rsidRPr="00112442">
        <w:rPr>
          <w:sz w:val="22"/>
          <w:lang w:val="es-ES"/>
        </w:rPr>
        <w:t>F</w:t>
      </w:r>
      <w:r w:rsidRPr="00112442">
        <w:rPr>
          <w:sz w:val="22"/>
          <w:lang w:val="es-ES"/>
        </w:rPr>
        <w:t xml:space="preserve">uncionarios </w:t>
      </w:r>
      <w:r w:rsidR="00734555" w:rsidRPr="00112442">
        <w:rPr>
          <w:sz w:val="22"/>
          <w:lang w:val="es-ES"/>
        </w:rPr>
        <w:t>(en adelante, la “</w:t>
      </w:r>
      <w:r w:rsidR="00734555" w:rsidRPr="00112442">
        <w:rPr>
          <w:sz w:val="22"/>
          <w:u w:val="single"/>
          <w:lang w:val="es-ES"/>
        </w:rPr>
        <w:t>Procuraduría</w:t>
      </w:r>
      <w:r w:rsidR="008640A4" w:rsidRPr="00112442">
        <w:rPr>
          <w:sz w:val="22"/>
          <w:u w:val="single"/>
          <w:lang w:val="es-ES"/>
        </w:rPr>
        <w:t xml:space="preserve"> Anticorrupción</w:t>
      </w:r>
      <w:r w:rsidR="00734555" w:rsidRPr="00112442">
        <w:rPr>
          <w:sz w:val="22"/>
          <w:lang w:val="es-ES"/>
        </w:rPr>
        <w:t xml:space="preserve">”) </w:t>
      </w:r>
      <w:r w:rsidRPr="00112442">
        <w:rPr>
          <w:sz w:val="22"/>
          <w:lang w:val="es-ES"/>
        </w:rPr>
        <w:t xml:space="preserve">tomó conocimiento de cierta información que involucraba la comisión de actos ilícitos </w:t>
      </w:r>
      <w:r w:rsidR="00734555" w:rsidRPr="00112442">
        <w:rPr>
          <w:sz w:val="22"/>
          <w:lang w:val="es-ES"/>
        </w:rPr>
        <w:t>contra la administración pública entre los años 2012 y 2014 en distintos ministerios del Estado.</w:t>
      </w:r>
    </w:p>
    <w:p w14:paraId="2FDB796E" w14:textId="77777777" w:rsidR="001B0394" w:rsidRPr="00112442" w:rsidRDefault="001B0394" w:rsidP="001B0394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06C885A6" w14:textId="30A493E9" w:rsidR="00256BBC" w:rsidRPr="00112442" w:rsidRDefault="00734555" w:rsidP="00E233E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En efecto, la </w:t>
      </w:r>
      <w:r w:rsidR="008640A4" w:rsidRPr="00112442">
        <w:rPr>
          <w:sz w:val="22"/>
          <w:lang w:val="es-ES"/>
        </w:rPr>
        <w:t xml:space="preserve">Procuraduría Anticorrupción </w:t>
      </w:r>
      <w:r w:rsidR="00A350BE" w:rsidRPr="00112442">
        <w:rPr>
          <w:sz w:val="22"/>
          <w:lang w:val="es-ES"/>
        </w:rPr>
        <w:t xml:space="preserve">recibió -de parte de un postulante a colaborador eficaz que, en el proceso de corroboración de su testimonio, falleció- </w:t>
      </w:r>
      <w:r w:rsidR="001608B8" w:rsidRPr="00112442">
        <w:rPr>
          <w:sz w:val="22"/>
          <w:lang w:val="es-ES"/>
        </w:rPr>
        <w:t xml:space="preserve">información que develaba que </w:t>
      </w:r>
      <w:r w:rsidR="00A142DD" w:rsidRPr="00112442">
        <w:rPr>
          <w:sz w:val="22"/>
          <w:lang w:val="es-ES"/>
        </w:rPr>
        <w:t>l</w:t>
      </w:r>
      <w:r w:rsidR="00621781">
        <w:rPr>
          <w:sz w:val="22"/>
          <w:lang w:val="es-ES"/>
        </w:rPr>
        <w:t>a</w:t>
      </w:r>
      <w:r w:rsidR="00A142DD" w:rsidRPr="00112442">
        <w:rPr>
          <w:sz w:val="22"/>
          <w:lang w:val="es-ES"/>
        </w:rPr>
        <w:t xml:space="preserve"> </w:t>
      </w:r>
      <w:r w:rsidR="001608B8" w:rsidRPr="00112442">
        <w:rPr>
          <w:sz w:val="22"/>
          <w:lang w:val="es-ES"/>
        </w:rPr>
        <w:t>titular</w:t>
      </w:r>
      <w:r w:rsidR="00A142DD" w:rsidRPr="00112442">
        <w:rPr>
          <w:sz w:val="22"/>
          <w:lang w:val="es-ES"/>
        </w:rPr>
        <w:t xml:space="preserve"> </w:t>
      </w:r>
      <w:r w:rsidR="001608B8" w:rsidRPr="00112442">
        <w:rPr>
          <w:sz w:val="22"/>
          <w:lang w:val="es-ES"/>
        </w:rPr>
        <w:t>de la cartera</w:t>
      </w:r>
      <w:r w:rsidR="00A142DD" w:rsidRPr="00112442">
        <w:rPr>
          <w:sz w:val="22"/>
          <w:lang w:val="es-ES"/>
        </w:rPr>
        <w:t xml:space="preserve"> </w:t>
      </w:r>
      <w:r w:rsidR="001608B8" w:rsidRPr="00112442">
        <w:rPr>
          <w:sz w:val="22"/>
          <w:lang w:val="es-ES"/>
        </w:rPr>
        <w:t xml:space="preserve">de </w:t>
      </w:r>
      <w:r w:rsidR="003312A5" w:rsidRPr="00112442">
        <w:rPr>
          <w:sz w:val="22"/>
          <w:lang w:val="es-ES"/>
        </w:rPr>
        <w:t>Vivienda</w:t>
      </w:r>
      <w:r w:rsidR="00CA334A" w:rsidRPr="00112442">
        <w:rPr>
          <w:sz w:val="22"/>
          <w:lang w:val="es-ES"/>
        </w:rPr>
        <w:t>, Construcción y Saneamiento</w:t>
      </w:r>
      <w:r w:rsidR="0008696D" w:rsidRPr="00112442">
        <w:rPr>
          <w:sz w:val="22"/>
          <w:lang w:val="es-ES"/>
        </w:rPr>
        <w:t xml:space="preserve">, </w:t>
      </w:r>
      <w:r w:rsidR="001608B8" w:rsidRPr="00112442">
        <w:rPr>
          <w:sz w:val="22"/>
          <w:lang w:val="es-ES"/>
        </w:rPr>
        <w:t>durante el gobierno de</w:t>
      </w:r>
      <w:r w:rsidR="0008696D" w:rsidRPr="00112442">
        <w:rPr>
          <w:sz w:val="22"/>
          <w:lang w:val="es-ES"/>
        </w:rPr>
        <w:t xml:space="preserve">l expresidente </w:t>
      </w:r>
      <w:r w:rsidR="004310A5" w:rsidRPr="00112442">
        <w:rPr>
          <w:sz w:val="22"/>
          <w:lang w:val="es-ES"/>
        </w:rPr>
        <w:t>Martínez Romero</w:t>
      </w:r>
      <w:r w:rsidR="00A142DD" w:rsidRPr="00112442">
        <w:rPr>
          <w:sz w:val="22"/>
          <w:lang w:val="es-ES"/>
        </w:rPr>
        <w:t xml:space="preserve">, había recibido </w:t>
      </w:r>
      <w:r w:rsidR="00DB4159" w:rsidRPr="00112442">
        <w:rPr>
          <w:sz w:val="22"/>
          <w:lang w:val="es-ES"/>
        </w:rPr>
        <w:t xml:space="preserve">pagos ilícitos a cambio de adjudicar </w:t>
      </w:r>
      <w:r w:rsidR="00410C85" w:rsidRPr="00112442">
        <w:rPr>
          <w:sz w:val="22"/>
          <w:lang w:val="es-ES"/>
        </w:rPr>
        <w:t xml:space="preserve">la buena pro </w:t>
      </w:r>
      <w:r w:rsidR="006078FA" w:rsidRPr="00112442">
        <w:rPr>
          <w:sz w:val="22"/>
          <w:lang w:val="es-ES"/>
        </w:rPr>
        <w:t xml:space="preserve">en </w:t>
      </w:r>
      <w:r w:rsidR="00410C85" w:rsidRPr="00112442">
        <w:rPr>
          <w:sz w:val="22"/>
          <w:lang w:val="es-ES"/>
        </w:rPr>
        <w:t xml:space="preserve">procesos de </w:t>
      </w:r>
      <w:r w:rsidR="006078FA" w:rsidRPr="00112442">
        <w:rPr>
          <w:sz w:val="22"/>
          <w:lang w:val="es-ES"/>
        </w:rPr>
        <w:t xml:space="preserve">selección para </w:t>
      </w:r>
      <w:r w:rsidR="00DB4159" w:rsidRPr="00112442">
        <w:rPr>
          <w:sz w:val="22"/>
          <w:lang w:val="es-ES"/>
        </w:rPr>
        <w:t>adquisiciones d</w:t>
      </w:r>
      <w:r w:rsidR="00240EB8" w:rsidRPr="00112442">
        <w:rPr>
          <w:sz w:val="22"/>
          <w:lang w:val="es-ES"/>
        </w:rPr>
        <w:t xml:space="preserve">irectas </w:t>
      </w:r>
      <w:r w:rsidR="00DB4159" w:rsidRPr="00112442">
        <w:rPr>
          <w:sz w:val="22"/>
          <w:lang w:val="es-ES"/>
        </w:rPr>
        <w:t xml:space="preserve">a una empresa </w:t>
      </w:r>
      <w:r w:rsidR="00410C85" w:rsidRPr="00112442">
        <w:rPr>
          <w:sz w:val="22"/>
          <w:lang w:val="es-ES"/>
        </w:rPr>
        <w:t xml:space="preserve">peruana fabricante de </w:t>
      </w:r>
      <w:r w:rsidR="00BE480B" w:rsidRPr="00112442">
        <w:rPr>
          <w:sz w:val="22"/>
          <w:lang w:val="es-ES"/>
        </w:rPr>
        <w:t xml:space="preserve">materiales </w:t>
      </w:r>
      <w:r w:rsidR="006078FA" w:rsidRPr="00112442">
        <w:rPr>
          <w:sz w:val="22"/>
          <w:lang w:val="es-ES"/>
        </w:rPr>
        <w:t>construcción</w:t>
      </w:r>
      <w:r w:rsidR="00FC5C3D" w:rsidRPr="00112442">
        <w:rPr>
          <w:sz w:val="22"/>
          <w:lang w:val="es-ES"/>
        </w:rPr>
        <w:t>, denominada “</w:t>
      </w:r>
      <w:r w:rsidR="006078FA" w:rsidRPr="00112442">
        <w:rPr>
          <w:sz w:val="22"/>
          <w:lang w:val="es-ES"/>
        </w:rPr>
        <w:t>CARGA</w:t>
      </w:r>
      <w:r w:rsidR="00FC5C3D" w:rsidRPr="00112442">
        <w:rPr>
          <w:sz w:val="22"/>
          <w:lang w:val="es-ES"/>
        </w:rPr>
        <w:t xml:space="preserve"> BLANC</w:t>
      </w:r>
      <w:r w:rsidR="006078FA" w:rsidRPr="00112442">
        <w:rPr>
          <w:sz w:val="22"/>
          <w:lang w:val="es-ES"/>
        </w:rPr>
        <w:t>A</w:t>
      </w:r>
      <w:r w:rsidR="002C3E7E" w:rsidRPr="00112442">
        <w:rPr>
          <w:sz w:val="22"/>
          <w:lang w:val="es-ES"/>
        </w:rPr>
        <w:t xml:space="preserve"> S.A.C.”</w:t>
      </w:r>
      <w:r w:rsidR="004310A5" w:rsidRPr="00112442">
        <w:rPr>
          <w:sz w:val="22"/>
          <w:lang w:val="es-ES"/>
        </w:rPr>
        <w:t>.</w:t>
      </w:r>
    </w:p>
    <w:p w14:paraId="098CE5CD" w14:textId="5F7215C8" w:rsidR="004310A5" w:rsidRPr="00112442" w:rsidRDefault="004310A5" w:rsidP="004310A5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103BC144" w14:textId="59D4B3E5" w:rsidR="004310A5" w:rsidRPr="00112442" w:rsidRDefault="004310A5" w:rsidP="00E233E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bookmarkStart w:id="8" w:name="_Hlk148705960"/>
      <w:r w:rsidRPr="00112442">
        <w:rPr>
          <w:sz w:val="22"/>
          <w:lang w:val="es-ES"/>
        </w:rPr>
        <w:t xml:space="preserve">Ante esta revelación, la </w:t>
      </w:r>
      <w:r w:rsidR="008640A4" w:rsidRPr="00112442">
        <w:rPr>
          <w:sz w:val="22"/>
          <w:lang w:val="es-ES"/>
        </w:rPr>
        <w:t xml:space="preserve">Procuraduría Anticorrupción </w:t>
      </w:r>
      <w:r w:rsidRPr="00112442">
        <w:rPr>
          <w:sz w:val="22"/>
          <w:lang w:val="es-ES"/>
        </w:rPr>
        <w:t xml:space="preserve">investigó los hechos y pudo corroborar mínimamente su veracidad, razón por la cual interpuso la denuncia contra </w:t>
      </w:r>
      <w:r w:rsidR="00F4351E" w:rsidRPr="00112442">
        <w:rPr>
          <w:sz w:val="22"/>
          <w:lang w:val="es-ES"/>
        </w:rPr>
        <w:t xml:space="preserve">Matilda Pérez Agreda (exministra de </w:t>
      </w:r>
      <w:r w:rsidR="00CA334A" w:rsidRPr="00112442">
        <w:rPr>
          <w:sz w:val="22"/>
          <w:lang w:val="es-ES"/>
        </w:rPr>
        <w:t>Vivienda, Construcción y Saneamiento</w:t>
      </w:r>
      <w:r w:rsidR="00F4351E" w:rsidRPr="00112442">
        <w:rPr>
          <w:sz w:val="22"/>
          <w:lang w:val="es-ES"/>
        </w:rPr>
        <w:t xml:space="preserve">), </w:t>
      </w:r>
      <w:r w:rsidR="00B0569D" w:rsidRPr="00112442">
        <w:rPr>
          <w:sz w:val="22"/>
          <w:lang w:val="es-ES"/>
        </w:rPr>
        <w:t>Renato Guerrero Valera (</w:t>
      </w:r>
      <w:r w:rsidR="00824CE8" w:rsidRPr="00112442">
        <w:rPr>
          <w:sz w:val="22"/>
          <w:lang w:val="es-ES"/>
        </w:rPr>
        <w:t xml:space="preserve">gerente general y accionista </w:t>
      </w:r>
      <w:r w:rsidR="00FD690B" w:rsidRPr="00112442">
        <w:rPr>
          <w:sz w:val="22"/>
          <w:lang w:val="es-ES"/>
        </w:rPr>
        <w:t>mayoritario</w:t>
      </w:r>
      <w:r w:rsidR="00824CE8" w:rsidRPr="00112442">
        <w:rPr>
          <w:sz w:val="22"/>
          <w:lang w:val="es-ES"/>
        </w:rPr>
        <w:t xml:space="preserve"> de </w:t>
      </w:r>
      <w:r w:rsidR="00BE480B" w:rsidRPr="00112442">
        <w:rPr>
          <w:sz w:val="22"/>
          <w:lang w:val="es-ES"/>
        </w:rPr>
        <w:t xml:space="preserve">CARGA BLANCA </w:t>
      </w:r>
      <w:r w:rsidR="00824CE8" w:rsidRPr="00112442">
        <w:rPr>
          <w:sz w:val="22"/>
          <w:lang w:val="es-ES"/>
        </w:rPr>
        <w:t>S.A.C.</w:t>
      </w:r>
      <w:r w:rsidR="00184843" w:rsidRPr="00112442">
        <w:rPr>
          <w:rStyle w:val="Refdenotaalpie"/>
          <w:sz w:val="22"/>
          <w:lang w:val="es-ES"/>
        </w:rPr>
        <w:footnoteReference w:id="1"/>
      </w:r>
      <w:r w:rsidR="00824CE8" w:rsidRPr="00112442">
        <w:rPr>
          <w:sz w:val="22"/>
          <w:lang w:val="es-ES"/>
        </w:rPr>
        <w:t>) y el señor Crespo Álvarez (ex Presidente del Consejo de Ministros).</w:t>
      </w:r>
      <w:r w:rsidR="0065567D" w:rsidRPr="00112442">
        <w:rPr>
          <w:sz w:val="22"/>
          <w:lang w:val="es-ES"/>
        </w:rPr>
        <w:t xml:space="preserve"> Como consecuencia, interpuso la denuncia correspondiente ante el Ministerio Público.</w:t>
      </w:r>
    </w:p>
    <w:bookmarkEnd w:id="8"/>
    <w:p w14:paraId="59F4AF81" w14:textId="77777777" w:rsidR="00387D04" w:rsidRPr="00112442" w:rsidRDefault="00387D04" w:rsidP="00387D04">
      <w:pPr>
        <w:pStyle w:val="Prrafodelista"/>
        <w:rPr>
          <w:sz w:val="22"/>
          <w:lang w:val="es-ES"/>
        </w:rPr>
      </w:pPr>
    </w:p>
    <w:p w14:paraId="5FD3C335" w14:textId="2799DD19" w:rsidR="00387D04" w:rsidRPr="00112442" w:rsidRDefault="00387D04" w:rsidP="00CA334A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La teoría de la </w:t>
      </w:r>
      <w:r w:rsidR="008640A4" w:rsidRPr="00112442">
        <w:rPr>
          <w:sz w:val="22"/>
          <w:lang w:val="es-ES"/>
        </w:rPr>
        <w:t xml:space="preserve">Procuraduría Anticorrupción consistía en </w:t>
      </w:r>
      <w:bookmarkStart w:id="10" w:name="_Hlk148706009"/>
      <w:r w:rsidR="008640A4" w:rsidRPr="00112442">
        <w:rPr>
          <w:sz w:val="22"/>
          <w:lang w:val="es-ES"/>
        </w:rPr>
        <w:t xml:space="preserve">que </w:t>
      </w:r>
      <w:r w:rsidR="00AC1F70" w:rsidRPr="00112442">
        <w:rPr>
          <w:sz w:val="22"/>
          <w:lang w:val="es-ES"/>
        </w:rPr>
        <w:t xml:space="preserve">el señor Guerrero Valera habría </w:t>
      </w:r>
      <w:r w:rsidR="00CA334A" w:rsidRPr="00112442">
        <w:rPr>
          <w:sz w:val="22"/>
          <w:lang w:val="es-ES"/>
        </w:rPr>
        <w:t xml:space="preserve">tenido </w:t>
      </w:r>
      <w:r w:rsidR="00AC1F70" w:rsidRPr="00112442">
        <w:rPr>
          <w:sz w:val="22"/>
          <w:lang w:val="es-ES"/>
        </w:rPr>
        <w:t>contact</w:t>
      </w:r>
      <w:r w:rsidR="00CA334A" w:rsidRPr="00112442">
        <w:rPr>
          <w:sz w:val="22"/>
          <w:lang w:val="es-ES"/>
        </w:rPr>
        <w:t>o con e</w:t>
      </w:r>
      <w:r w:rsidR="00AC1F70" w:rsidRPr="00112442">
        <w:rPr>
          <w:sz w:val="22"/>
          <w:lang w:val="es-ES"/>
        </w:rPr>
        <w:t xml:space="preserve">l </w:t>
      </w:r>
      <w:r w:rsidR="00AC1F70" w:rsidRPr="00A552CC">
        <w:rPr>
          <w:i/>
          <w:iCs/>
          <w:sz w:val="22"/>
          <w:lang w:val="es-ES"/>
        </w:rPr>
        <w:t>premier</w:t>
      </w:r>
      <w:r w:rsidR="00AC1F70" w:rsidRPr="00112442">
        <w:rPr>
          <w:sz w:val="22"/>
          <w:lang w:val="es-ES"/>
        </w:rPr>
        <w:t xml:space="preserve"> Crespo Álvarez, por su pasado de importancia en el gremio de empresas privadas, </w:t>
      </w:r>
      <w:r w:rsidR="00CA334A" w:rsidRPr="00112442">
        <w:rPr>
          <w:sz w:val="22"/>
          <w:lang w:val="es-ES"/>
        </w:rPr>
        <w:t xml:space="preserve">quien habría ofrecido interceder </w:t>
      </w:r>
      <w:r w:rsidR="00AC1F70" w:rsidRPr="00112442">
        <w:rPr>
          <w:sz w:val="22"/>
          <w:lang w:val="es-ES"/>
        </w:rPr>
        <w:t>en su favor a</w:t>
      </w:r>
      <w:r w:rsidR="00CA334A" w:rsidRPr="00112442">
        <w:rPr>
          <w:sz w:val="22"/>
          <w:lang w:val="es-ES"/>
        </w:rPr>
        <w:t>nte la entonces ministra de Vivienda</w:t>
      </w:r>
      <w:r w:rsidR="00240EB8" w:rsidRPr="00112442">
        <w:rPr>
          <w:sz w:val="22"/>
          <w:lang w:val="es-ES"/>
        </w:rPr>
        <w:t xml:space="preserve"> a efectos de </w:t>
      </w:r>
      <w:r w:rsidR="00184843" w:rsidRPr="00112442">
        <w:rPr>
          <w:sz w:val="22"/>
          <w:lang w:val="es-ES"/>
        </w:rPr>
        <w:t>que esta favoreciera a CARGA BLANCA S.A.C.</w:t>
      </w:r>
      <w:r w:rsidR="007A294A" w:rsidRPr="00112442">
        <w:rPr>
          <w:sz w:val="22"/>
          <w:lang w:val="es-ES"/>
        </w:rPr>
        <w:t xml:space="preserve"> en los </w:t>
      </w:r>
      <w:r w:rsidR="005C6B33" w:rsidRPr="00112442">
        <w:rPr>
          <w:sz w:val="22"/>
          <w:lang w:val="es-ES"/>
        </w:rPr>
        <w:t xml:space="preserve">diversos </w:t>
      </w:r>
      <w:r w:rsidR="007A294A" w:rsidRPr="00112442">
        <w:rPr>
          <w:sz w:val="22"/>
          <w:lang w:val="es-ES"/>
        </w:rPr>
        <w:t xml:space="preserve">procesos de selección que convocara dicha cartera para la adquisición de materiales de construcción que serían utilizados en </w:t>
      </w:r>
      <w:r w:rsidR="00445788" w:rsidRPr="00112442">
        <w:rPr>
          <w:sz w:val="22"/>
          <w:lang w:val="es-ES"/>
        </w:rPr>
        <w:t>un proyecto impulsado por la gestión del entonces presidente</w:t>
      </w:r>
      <w:r w:rsidR="00CB5D65" w:rsidRPr="00112442">
        <w:rPr>
          <w:sz w:val="22"/>
          <w:lang w:val="es-ES"/>
        </w:rPr>
        <w:t xml:space="preserve"> Martínez Romero para otorgar viviendas de material noble a los afectados por las crisis ambientales de la última década.</w:t>
      </w:r>
    </w:p>
    <w:bookmarkEnd w:id="10"/>
    <w:p w14:paraId="2F21BDE1" w14:textId="77777777" w:rsidR="005C6B33" w:rsidRPr="00112442" w:rsidRDefault="005C6B33" w:rsidP="005C6B33">
      <w:pPr>
        <w:pStyle w:val="Prrafodelista"/>
        <w:rPr>
          <w:sz w:val="22"/>
          <w:lang w:val="es-ES"/>
        </w:rPr>
      </w:pPr>
    </w:p>
    <w:p w14:paraId="64309122" w14:textId="71E26DB1" w:rsidR="00F16DF7" w:rsidRPr="00112442" w:rsidRDefault="00C025AB" w:rsidP="00CA334A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La Primera Fiscalía Especializada en Delitos de Corrupción de Funcionar</w:t>
      </w:r>
      <w:r w:rsidR="00920797">
        <w:rPr>
          <w:sz w:val="22"/>
          <w:lang w:val="es-ES"/>
        </w:rPr>
        <w:t>i</w:t>
      </w:r>
      <w:r w:rsidRPr="00112442">
        <w:rPr>
          <w:sz w:val="22"/>
          <w:lang w:val="es-ES"/>
        </w:rPr>
        <w:t xml:space="preserve">os de Lima </w:t>
      </w:r>
      <w:r w:rsidR="00090CAB" w:rsidRPr="00112442">
        <w:rPr>
          <w:sz w:val="22"/>
          <w:lang w:val="es-ES"/>
        </w:rPr>
        <w:t>(e</w:t>
      </w:r>
      <w:r w:rsidR="00920797">
        <w:rPr>
          <w:sz w:val="22"/>
          <w:lang w:val="es-ES"/>
        </w:rPr>
        <w:t>n</w:t>
      </w:r>
      <w:r w:rsidR="00090CAB" w:rsidRPr="00112442">
        <w:rPr>
          <w:sz w:val="22"/>
          <w:lang w:val="es-ES"/>
        </w:rPr>
        <w:t xml:space="preserve"> adelante, la “</w:t>
      </w:r>
      <w:r w:rsidR="00090CAB" w:rsidRPr="00112442">
        <w:rPr>
          <w:sz w:val="22"/>
          <w:u w:val="single"/>
          <w:lang w:val="es-ES"/>
        </w:rPr>
        <w:t>Fiscalía Anticorrupción</w:t>
      </w:r>
      <w:r w:rsidR="00090CAB" w:rsidRPr="00112442">
        <w:rPr>
          <w:sz w:val="22"/>
          <w:lang w:val="es-ES"/>
        </w:rPr>
        <w:t xml:space="preserve">”) </w:t>
      </w:r>
      <w:r w:rsidRPr="00112442">
        <w:rPr>
          <w:sz w:val="22"/>
          <w:lang w:val="es-ES"/>
        </w:rPr>
        <w:t xml:space="preserve">decidió iniciar la investigación por el delito de </w:t>
      </w:r>
      <w:r w:rsidR="00FE7D01" w:rsidRPr="00112442">
        <w:rPr>
          <w:sz w:val="22"/>
          <w:lang w:val="es-ES"/>
        </w:rPr>
        <w:t xml:space="preserve">tráfico de influencias contra las tres personas denunciadas por la Procuraduría Anticorrupción. </w:t>
      </w:r>
    </w:p>
    <w:p w14:paraId="363CB658" w14:textId="77777777" w:rsidR="00F16DF7" w:rsidRPr="00112442" w:rsidRDefault="00F16DF7" w:rsidP="00F16DF7">
      <w:pPr>
        <w:pStyle w:val="Prrafodelista"/>
        <w:rPr>
          <w:sz w:val="22"/>
          <w:lang w:val="es-ES"/>
        </w:rPr>
      </w:pPr>
    </w:p>
    <w:p w14:paraId="6C26373D" w14:textId="28D08FFC" w:rsidR="00D24609" w:rsidRPr="00112442" w:rsidRDefault="00FE7D01" w:rsidP="00F16DF7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Sin embargo, </w:t>
      </w:r>
      <w:r w:rsidR="00C4202D" w:rsidRPr="00112442">
        <w:rPr>
          <w:sz w:val="22"/>
          <w:lang w:val="es-ES"/>
        </w:rPr>
        <w:t xml:space="preserve">dado que en </w:t>
      </w:r>
      <w:r w:rsidRPr="00112442">
        <w:rPr>
          <w:sz w:val="22"/>
          <w:lang w:val="es-ES"/>
        </w:rPr>
        <w:t xml:space="preserve">el trámite de </w:t>
      </w:r>
      <w:proofErr w:type="gramStart"/>
      <w:r w:rsidRPr="00112442">
        <w:rPr>
          <w:sz w:val="22"/>
          <w:lang w:val="es-ES"/>
        </w:rPr>
        <w:t>la misma</w:t>
      </w:r>
      <w:proofErr w:type="gramEnd"/>
      <w:r w:rsidR="00C4202D" w:rsidRPr="00112442">
        <w:rPr>
          <w:sz w:val="22"/>
          <w:lang w:val="es-ES"/>
        </w:rPr>
        <w:t xml:space="preserve"> la Procuraduría Anticorrupción no aportó elementos suficientes que permitieran acreditar los vínculos entre los </w:t>
      </w:r>
      <w:r w:rsidR="00C4202D" w:rsidRPr="00112442">
        <w:rPr>
          <w:sz w:val="22"/>
          <w:lang w:val="es-ES"/>
        </w:rPr>
        <w:lastRenderedPageBreak/>
        <w:t>denunciados</w:t>
      </w:r>
      <w:r w:rsidR="00635F4E" w:rsidRPr="00112442">
        <w:rPr>
          <w:sz w:val="22"/>
          <w:lang w:val="es-ES"/>
        </w:rPr>
        <w:t xml:space="preserve">, la </w:t>
      </w:r>
      <w:r w:rsidR="00E91335" w:rsidRPr="00112442">
        <w:rPr>
          <w:sz w:val="22"/>
          <w:lang w:val="es-ES"/>
        </w:rPr>
        <w:t>Fiscalía Anticorrupción</w:t>
      </w:r>
      <w:r w:rsidR="006F3609" w:rsidRPr="00112442">
        <w:rPr>
          <w:sz w:val="22"/>
          <w:lang w:val="es-ES"/>
        </w:rPr>
        <w:t xml:space="preserve"> decidió que la investigación no podía continuar (ya que el plazo de la misma había vencido).</w:t>
      </w:r>
    </w:p>
    <w:p w14:paraId="1122060A" w14:textId="77777777" w:rsidR="00D24609" w:rsidRPr="00112442" w:rsidRDefault="00D24609" w:rsidP="00D24609">
      <w:pPr>
        <w:pStyle w:val="Prrafodelista"/>
        <w:rPr>
          <w:sz w:val="22"/>
          <w:lang w:val="es-ES"/>
        </w:rPr>
      </w:pPr>
    </w:p>
    <w:p w14:paraId="75C55A2F" w14:textId="29DF9D08" w:rsidR="005C6B33" w:rsidRPr="00112442" w:rsidRDefault="00CC6CD8" w:rsidP="00CA334A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Por lo tanto, </w:t>
      </w:r>
      <w:r w:rsidR="00090CAB" w:rsidRPr="00112442">
        <w:rPr>
          <w:sz w:val="22"/>
          <w:lang w:val="es-ES"/>
        </w:rPr>
        <w:t xml:space="preserve">la Fiscalía Anticorrupción emitió la Disposición N° 2 a través de la cual dispuso que no había mérito para formalizar ni continuar con la investigación preparatoria por </w:t>
      </w:r>
      <w:r w:rsidR="006F3609" w:rsidRPr="00112442">
        <w:rPr>
          <w:sz w:val="22"/>
          <w:lang w:val="es-ES"/>
        </w:rPr>
        <w:t>falta de elementos de convicción</w:t>
      </w:r>
      <w:r w:rsidR="00533E68" w:rsidRPr="00112442">
        <w:rPr>
          <w:sz w:val="22"/>
          <w:lang w:val="es-ES"/>
        </w:rPr>
        <w:t xml:space="preserve">. La disposición no fue impugnada por </w:t>
      </w:r>
      <w:r w:rsidR="006F3609" w:rsidRPr="00112442">
        <w:rPr>
          <w:sz w:val="22"/>
          <w:lang w:val="es-ES"/>
        </w:rPr>
        <w:t>la Procuraduría Anticorrupción</w:t>
      </w:r>
      <w:r w:rsidR="00533E68" w:rsidRPr="00112442">
        <w:rPr>
          <w:sz w:val="22"/>
          <w:lang w:val="es-ES"/>
        </w:rPr>
        <w:t>, por lo que quedó consentida.</w:t>
      </w:r>
    </w:p>
    <w:p w14:paraId="1840FB3C" w14:textId="77777777" w:rsidR="00533E68" w:rsidRPr="00112442" w:rsidRDefault="00533E68" w:rsidP="00533E68">
      <w:pPr>
        <w:pStyle w:val="Prrafodelista"/>
        <w:rPr>
          <w:sz w:val="22"/>
          <w:lang w:val="es-ES"/>
        </w:rPr>
      </w:pPr>
    </w:p>
    <w:p w14:paraId="0E5E7DD4" w14:textId="3A438C66" w:rsidR="006F3609" w:rsidRPr="00112442" w:rsidRDefault="006F3609" w:rsidP="006F3609">
      <w:pPr>
        <w:spacing w:after="0" w:line="240" w:lineRule="auto"/>
        <w:ind w:left="567"/>
        <w:jc w:val="both"/>
        <w:rPr>
          <w:b/>
          <w:bCs/>
          <w:i/>
          <w:iCs/>
          <w:sz w:val="22"/>
          <w:lang w:val="es-ES"/>
        </w:rPr>
      </w:pPr>
      <w:r w:rsidRPr="00112442">
        <w:rPr>
          <w:b/>
          <w:bCs/>
          <w:i/>
          <w:iCs/>
          <w:sz w:val="22"/>
          <w:lang w:val="es-ES"/>
        </w:rPr>
        <w:t xml:space="preserve">Sobre </w:t>
      </w:r>
      <w:r w:rsidR="00152F9E">
        <w:rPr>
          <w:b/>
          <w:bCs/>
          <w:i/>
          <w:iCs/>
          <w:sz w:val="22"/>
          <w:lang w:val="es-ES"/>
        </w:rPr>
        <w:t>la investigación por lavado de activos</w:t>
      </w:r>
    </w:p>
    <w:p w14:paraId="61B2406D" w14:textId="77777777" w:rsidR="006F3609" w:rsidRPr="00112442" w:rsidRDefault="006F3609" w:rsidP="00533E68">
      <w:pPr>
        <w:pStyle w:val="Prrafodelista"/>
        <w:rPr>
          <w:sz w:val="22"/>
          <w:lang w:val="es-ES"/>
        </w:rPr>
      </w:pPr>
    </w:p>
    <w:p w14:paraId="08B16373" w14:textId="43EE04C9" w:rsidR="00533E68" w:rsidRPr="00112442" w:rsidRDefault="006F3609" w:rsidP="006F3609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Dado que la denuncia archivada por la Fiscalía Anticorrupción involucraba al conocido </w:t>
      </w:r>
      <w:r w:rsidRPr="00A552CC">
        <w:rPr>
          <w:sz w:val="22"/>
          <w:lang w:val="es-ES"/>
        </w:rPr>
        <w:t>ex</w:t>
      </w:r>
      <w:r w:rsidR="00A552CC">
        <w:rPr>
          <w:i/>
          <w:iCs/>
          <w:sz w:val="22"/>
          <w:lang w:val="es-ES"/>
        </w:rPr>
        <w:t xml:space="preserve"> </w:t>
      </w:r>
      <w:r w:rsidRPr="00A552CC">
        <w:rPr>
          <w:i/>
          <w:iCs/>
          <w:sz w:val="22"/>
          <w:lang w:val="es-ES"/>
        </w:rPr>
        <w:t>premier</w:t>
      </w:r>
      <w:r w:rsidRPr="00112442">
        <w:rPr>
          <w:sz w:val="22"/>
          <w:lang w:val="es-ES"/>
        </w:rPr>
        <w:t xml:space="preserve"> Crespo Álvarez, el hecho fue expuesto por todos los medios de comunicación.</w:t>
      </w:r>
      <w:r w:rsidR="00E32A81" w:rsidRPr="00112442">
        <w:rPr>
          <w:sz w:val="22"/>
          <w:lang w:val="es-ES"/>
        </w:rPr>
        <w:t xml:space="preserve"> A partir de ello, </w:t>
      </w:r>
      <w:r w:rsidR="006F4EBA" w:rsidRPr="00112442">
        <w:rPr>
          <w:sz w:val="22"/>
          <w:lang w:val="es-ES"/>
        </w:rPr>
        <w:t xml:space="preserve">la </w:t>
      </w:r>
      <w:bookmarkStart w:id="11" w:name="_Hlk148688716"/>
      <w:r w:rsidR="006F4EBA" w:rsidRPr="00112442">
        <w:rPr>
          <w:sz w:val="22"/>
          <w:lang w:val="es-ES"/>
        </w:rPr>
        <w:t xml:space="preserve">Segunda Fiscalía Supraprovincial Especializada en Delitos de Lavado de Activos y Pérdida de Dominio </w:t>
      </w:r>
      <w:bookmarkEnd w:id="11"/>
      <w:r w:rsidR="006F4EBA" w:rsidRPr="00112442">
        <w:rPr>
          <w:sz w:val="22"/>
          <w:lang w:val="es-ES"/>
        </w:rPr>
        <w:t>(en adelante, la “</w:t>
      </w:r>
      <w:r w:rsidR="006F4EBA" w:rsidRPr="00112442">
        <w:rPr>
          <w:sz w:val="22"/>
          <w:u w:val="single"/>
          <w:lang w:val="es-ES"/>
        </w:rPr>
        <w:t>FELA</w:t>
      </w:r>
      <w:r w:rsidR="006F4EBA" w:rsidRPr="00112442">
        <w:rPr>
          <w:sz w:val="22"/>
          <w:lang w:val="es-ES"/>
        </w:rPr>
        <w:t xml:space="preserve">”) </w:t>
      </w:r>
      <w:r w:rsidR="006F4EBA">
        <w:rPr>
          <w:sz w:val="22"/>
          <w:lang w:val="es-ES"/>
        </w:rPr>
        <w:t xml:space="preserve">tomó conocimiento de los hechos y </w:t>
      </w:r>
      <w:r w:rsidR="006C39E2" w:rsidRPr="00112442">
        <w:rPr>
          <w:sz w:val="22"/>
          <w:lang w:val="es-ES"/>
        </w:rPr>
        <w:t xml:space="preserve">decidió investigarlos por cuenta propia a fin de determinar si existía fundamento o no </w:t>
      </w:r>
      <w:r w:rsidR="001B27A8">
        <w:rPr>
          <w:sz w:val="22"/>
          <w:lang w:val="es-ES"/>
        </w:rPr>
        <w:t xml:space="preserve">para formalizar una investigación preparatoria por </w:t>
      </w:r>
      <w:r w:rsidR="006F4EBA">
        <w:rPr>
          <w:sz w:val="22"/>
          <w:lang w:val="es-ES"/>
        </w:rPr>
        <w:t>la comisión d</w:t>
      </w:r>
      <w:r w:rsidR="006C39E2" w:rsidRPr="00112442">
        <w:rPr>
          <w:sz w:val="22"/>
          <w:lang w:val="es-ES"/>
        </w:rPr>
        <w:t>el delito de lavado de activos.</w:t>
      </w:r>
    </w:p>
    <w:p w14:paraId="47A67218" w14:textId="77777777" w:rsidR="006C39E2" w:rsidRPr="00112442" w:rsidRDefault="006C39E2" w:rsidP="006C39E2">
      <w:pPr>
        <w:pStyle w:val="Prrafodelista"/>
        <w:rPr>
          <w:sz w:val="22"/>
          <w:lang w:val="es-ES"/>
        </w:rPr>
      </w:pPr>
    </w:p>
    <w:p w14:paraId="5B6F3F96" w14:textId="77777777" w:rsidR="001B27A8" w:rsidRDefault="00F600B6" w:rsidP="00F06EB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B27A8">
        <w:rPr>
          <w:sz w:val="22"/>
          <w:lang w:val="es-ES"/>
        </w:rPr>
        <w:t>Producto de e</w:t>
      </w:r>
      <w:r w:rsidR="006C39E2" w:rsidRPr="001B27A8">
        <w:rPr>
          <w:sz w:val="22"/>
          <w:lang w:val="es-ES"/>
        </w:rPr>
        <w:t>sta investigación</w:t>
      </w:r>
      <w:r w:rsidRPr="001B27A8">
        <w:rPr>
          <w:sz w:val="22"/>
          <w:lang w:val="es-ES"/>
        </w:rPr>
        <w:t xml:space="preserve">, </w:t>
      </w:r>
      <w:r w:rsidR="00F45593" w:rsidRPr="001B27A8">
        <w:rPr>
          <w:sz w:val="22"/>
          <w:lang w:val="es-ES"/>
        </w:rPr>
        <w:t xml:space="preserve">la </w:t>
      </w:r>
      <w:r w:rsidR="001B27A8" w:rsidRPr="001B27A8">
        <w:rPr>
          <w:sz w:val="22"/>
          <w:lang w:val="es-ES"/>
        </w:rPr>
        <w:t xml:space="preserve">FELA </w:t>
      </w:r>
      <w:r w:rsidR="00E32A81" w:rsidRPr="001B27A8">
        <w:rPr>
          <w:sz w:val="22"/>
          <w:lang w:val="es-ES"/>
        </w:rPr>
        <w:t xml:space="preserve">encontró indicios respecto </w:t>
      </w:r>
      <w:r w:rsidR="001B27A8" w:rsidRPr="001B27A8">
        <w:rPr>
          <w:sz w:val="22"/>
          <w:lang w:val="es-ES"/>
        </w:rPr>
        <w:t>d</w:t>
      </w:r>
      <w:r w:rsidR="00F65862" w:rsidRPr="001B27A8">
        <w:rPr>
          <w:sz w:val="22"/>
          <w:lang w:val="es-ES"/>
        </w:rPr>
        <w:t xml:space="preserve">el </w:t>
      </w:r>
      <w:r w:rsidR="006602B1" w:rsidRPr="001B27A8">
        <w:rPr>
          <w:sz w:val="22"/>
          <w:lang w:val="es-ES"/>
        </w:rPr>
        <w:t>señor Crespo Álvarez</w:t>
      </w:r>
      <w:r w:rsidR="00F65862" w:rsidRPr="001B27A8">
        <w:rPr>
          <w:sz w:val="22"/>
          <w:lang w:val="es-ES"/>
        </w:rPr>
        <w:t xml:space="preserve">. </w:t>
      </w:r>
      <w:r w:rsidR="006602B1" w:rsidRPr="001B27A8">
        <w:rPr>
          <w:sz w:val="22"/>
          <w:lang w:val="es-ES"/>
        </w:rPr>
        <w:t xml:space="preserve">En efecto, </w:t>
      </w:r>
      <w:r w:rsidR="001B27A8" w:rsidRPr="001B27A8">
        <w:rPr>
          <w:sz w:val="22"/>
          <w:lang w:val="es-ES"/>
        </w:rPr>
        <w:t xml:space="preserve">descubrió </w:t>
      </w:r>
      <w:r w:rsidR="006602B1" w:rsidRPr="001B27A8">
        <w:rPr>
          <w:sz w:val="22"/>
          <w:lang w:val="es-ES"/>
        </w:rPr>
        <w:t xml:space="preserve">que el -aparentemente- integérrimo conferencista, empresario y expresidente del Consejo de Ministros del Perú (entre los años 2010 y 2015), </w:t>
      </w:r>
      <w:r w:rsidR="005634DF" w:rsidRPr="001B27A8">
        <w:rPr>
          <w:sz w:val="22"/>
          <w:lang w:val="es-ES"/>
        </w:rPr>
        <w:t xml:space="preserve">tenía vinculaciones con una empresa </w:t>
      </w:r>
      <w:r w:rsidR="005634DF" w:rsidRPr="001B27A8">
        <w:rPr>
          <w:i/>
          <w:iCs/>
          <w:sz w:val="22"/>
          <w:lang w:val="es-ES"/>
        </w:rPr>
        <w:t>off shore</w:t>
      </w:r>
      <w:r w:rsidR="005634DF" w:rsidRPr="001B27A8">
        <w:rPr>
          <w:sz w:val="22"/>
          <w:lang w:val="es-ES"/>
        </w:rPr>
        <w:t xml:space="preserve"> en Panamá.</w:t>
      </w:r>
    </w:p>
    <w:p w14:paraId="55E7541A" w14:textId="77777777" w:rsidR="001B27A8" w:rsidRPr="001B27A8" w:rsidRDefault="001B27A8" w:rsidP="001B27A8">
      <w:pPr>
        <w:pStyle w:val="Prrafodelista"/>
        <w:rPr>
          <w:sz w:val="22"/>
          <w:lang w:val="es-ES"/>
        </w:rPr>
      </w:pPr>
    </w:p>
    <w:p w14:paraId="3F15F009" w14:textId="1B4A4AE2" w:rsidR="006C39E2" w:rsidRPr="001B27A8" w:rsidRDefault="005634DF" w:rsidP="00F06EB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B27A8">
        <w:rPr>
          <w:sz w:val="22"/>
          <w:lang w:val="es-ES"/>
        </w:rPr>
        <w:t xml:space="preserve">Al tomar contacto con entidades privadas que habían contratado al </w:t>
      </w:r>
      <w:r w:rsidR="00F06EB5" w:rsidRPr="001B27A8">
        <w:rPr>
          <w:sz w:val="22"/>
          <w:lang w:val="es-ES"/>
        </w:rPr>
        <w:t xml:space="preserve">señor Crespo Álvarez, </w:t>
      </w:r>
      <w:r w:rsidR="001B27A8">
        <w:rPr>
          <w:sz w:val="22"/>
          <w:lang w:val="es-ES"/>
        </w:rPr>
        <w:t xml:space="preserve">la FELA </w:t>
      </w:r>
      <w:r w:rsidR="00F06EB5" w:rsidRPr="001B27A8">
        <w:rPr>
          <w:sz w:val="22"/>
          <w:lang w:val="es-ES"/>
        </w:rPr>
        <w:t xml:space="preserve">halló que </w:t>
      </w:r>
      <w:r w:rsidR="001B27A8">
        <w:rPr>
          <w:sz w:val="22"/>
          <w:lang w:val="es-ES"/>
        </w:rPr>
        <w:t xml:space="preserve">la </w:t>
      </w:r>
      <w:r w:rsidR="00F06EB5" w:rsidRPr="001B27A8">
        <w:rPr>
          <w:sz w:val="22"/>
          <w:lang w:val="es-ES"/>
        </w:rPr>
        <w:t xml:space="preserve">empresa panameña, BETISA, </w:t>
      </w:r>
      <w:r w:rsidR="0059375D">
        <w:rPr>
          <w:sz w:val="22"/>
          <w:lang w:val="es-ES"/>
        </w:rPr>
        <w:t xml:space="preserve">era </w:t>
      </w:r>
      <w:r w:rsidR="00F06EB5" w:rsidRPr="001B27A8">
        <w:rPr>
          <w:sz w:val="22"/>
          <w:lang w:val="es-ES"/>
        </w:rPr>
        <w:t>el vehículo a través del cual este exfuncionario público canalizaba los pagos que sus clientes le realizaban por sus conferencias.</w:t>
      </w:r>
    </w:p>
    <w:p w14:paraId="091014F5" w14:textId="77777777" w:rsidR="00F06EB5" w:rsidRPr="00112442" w:rsidRDefault="00F06EB5" w:rsidP="00F06EB5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7878CD0D" w14:textId="33DA2A5E" w:rsidR="00F06EB5" w:rsidRPr="00084883" w:rsidRDefault="008A64F8" w:rsidP="00084883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Teniendo esta información y sobre la base de la </w:t>
      </w:r>
      <w:r w:rsidR="00B81D41" w:rsidRPr="00112442">
        <w:rPr>
          <w:sz w:val="22"/>
          <w:lang w:val="es-ES"/>
        </w:rPr>
        <w:t xml:space="preserve">información conocida luego del archivo de la denuncia por tráfico de influencias, </w:t>
      </w:r>
      <w:r w:rsidR="00315EC0">
        <w:rPr>
          <w:sz w:val="22"/>
          <w:lang w:val="es-ES"/>
        </w:rPr>
        <w:t xml:space="preserve">la FELA </w:t>
      </w:r>
      <w:r w:rsidR="00B81D41" w:rsidRPr="00112442">
        <w:rPr>
          <w:sz w:val="22"/>
          <w:lang w:val="es-ES"/>
        </w:rPr>
        <w:t xml:space="preserve">intentó hacer el </w:t>
      </w:r>
      <w:r w:rsidR="001A3A4D" w:rsidRPr="00112442">
        <w:rPr>
          <w:sz w:val="22"/>
          <w:lang w:val="es-ES"/>
        </w:rPr>
        <w:t xml:space="preserve">rastreo del dinero que -presuntamente- Crespo Álvarez habría recibido durante su época como </w:t>
      </w:r>
      <w:r w:rsidR="001A3A4D" w:rsidRPr="00112442">
        <w:rPr>
          <w:i/>
          <w:iCs/>
          <w:sz w:val="22"/>
          <w:lang w:val="es-ES"/>
        </w:rPr>
        <w:t>premier</w:t>
      </w:r>
      <w:r w:rsidR="001A3A4D" w:rsidRPr="00112442">
        <w:rPr>
          <w:sz w:val="22"/>
          <w:lang w:val="es-ES"/>
        </w:rPr>
        <w:t>.</w:t>
      </w:r>
      <w:r w:rsidR="00084883">
        <w:rPr>
          <w:sz w:val="22"/>
          <w:lang w:val="es-ES"/>
        </w:rPr>
        <w:t xml:space="preserve"> </w:t>
      </w:r>
      <w:r w:rsidR="001A3A4D" w:rsidRPr="00084883">
        <w:rPr>
          <w:sz w:val="22"/>
          <w:lang w:val="es-ES"/>
        </w:rPr>
        <w:t xml:space="preserve">Así, en compañía de su equipo de trabajo, lograron </w:t>
      </w:r>
      <w:r w:rsidR="006601B6" w:rsidRPr="00084883">
        <w:rPr>
          <w:sz w:val="22"/>
          <w:lang w:val="es-ES"/>
        </w:rPr>
        <w:t>diagramar los hechos de la siguiente manera:</w:t>
      </w:r>
    </w:p>
    <w:p w14:paraId="1251D12F" w14:textId="3D632787" w:rsidR="006601B6" w:rsidRPr="00112442" w:rsidRDefault="006601B6" w:rsidP="006601B6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60B27D0C" w14:textId="4ACD0EF2" w:rsidR="006601B6" w:rsidRPr="00112442" w:rsidRDefault="00084883" w:rsidP="00084883">
      <w:pPr>
        <w:pStyle w:val="Prrafodelista"/>
        <w:spacing w:after="0" w:line="240" w:lineRule="auto"/>
        <w:ind w:left="567"/>
        <w:jc w:val="center"/>
        <w:rPr>
          <w:sz w:val="22"/>
          <w:lang w:val="es-ES"/>
        </w:rPr>
      </w:pPr>
      <w:r w:rsidRPr="00084883">
        <w:rPr>
          <w:noProof/>
          <w:sz w:val="22"/>
          <w:lang w:val="es-ES"/>
        </w:rPr>
        <w:drawing>
          <wp:inline distT="0" distB="0" distL="0" distR="0" wp14:anchorId="37C344FD" wp14:editId="169E14EF">
            <wp:extent cx="4196230" cy="2790908"/>
            <wp:effectExtent l="0" t="0" r="0" b="0"/>
            <wp:docPr id="1294916870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16870" name="Imagen 1" descr="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2388" cy="28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AD15" w14:textId="77777777" w:rsidR="006601B6" w:rsidRPr="00112442" w:rsidRDefault="006601B6" w:rsidP="006601B6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62BDD76D" w14:textId="77777777" w:rsidR="00635B79" w:rsidRDefault="00051514" w:rsidP="00F06EB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lastRenderedPageBreak/>
        <w:t>Teniendo esta información (con la que concluía que la recepción de dineros ilícitos por parte del ex</w:t>
      </w:r>
      <w:r w:rsidR="00A552CC">
        <w:rPr>
          <w:sz w:val="22"/>
          <w:lang w:val="es-ES"/>
        </w:rPr>
        <w:t xml:space="preserve"> </w:t>
      </w:r>
      <w:r w:rsidRPr="00A552CC">
        <w:rPr>
          <w:i/>
          <w:iCs/>
          <w:sz w:val="22"/>
          <w:lang w:val="es-ES"/>
        </w:rPr>
        <w:t>premier</w:t>
      </w:r>
      <w:r w:rsidRPr="00112442">
        <w:rPr>
          <w:sz w:val="22"/>
          <w:lang w:val="es-ES"/>
        </w:rPr>
        <w:t xml:space="preserve"> era viable a través de BETISA), </w:t>
      </w:r>
      <w:r w:rsidR="00F25728" w:rsidRPr="00112442">
        <w:rPr>
          <w:sz w:val="22"/>
          <w:lang w:val="es-ES"/>
        </w:rPr>
        <w:t xml:space="preserve">la </w:t>
      </w:r>
      <w:r w:rsidR="00084883">
        <w:rPr>
          <w:sz w:val="22"/>
          <w:lang w:val="es-ES"/>
        </w:rPr>
        <w:t xml:space="preserve">FELA </w:t>
      </w:r>
      <w:r w:rsidR="00D13E5D" w:rsidRPr="00112442">
        <w:rPr>
          <w:sz w:val="22"/>
          <w:lang w:val="es-ES"/>
        </w:rPr>
        <w:t>comienza a buscar m</w:t>
      </w:r>
      <w:r w:rsidR="009A2B21">
        <w:rPr>
          <w:sz w:val="22"/>
          <w:lang w:val="es-ES"/>
        </w:rPr>
        <w:t>ás</w:t>
      </w:r>
      <w:r w:rsidR="00D13E5D" w:rsidRPr="00112442">
        <w:rPr>
          <w:sz w:val="22"/>
          <w:lang w:val="es-ES"/>
        </w:rPr>
        <w:t xml:space="preserve"> información </w:t>
      </w:r>
      <w:r w:rsidR="009A2B21">
        <w:rPr>
          <w:sz w:val="22"/>
          <w:lang w:val="es-ES"/>
        </w:rPr>
        <w:t xml:space="preserve">sobre </w:t>
      </w:r>
      <w:proofErr w:type="spellStart"/>
      <w:r w:rsidR="009A2B21" w:rsidRPr="009A2B21">
        <w:rPr>
          <w:i/>
          <w:iCs/>
          <w:sz w:val="22"/>
          <w:lang w:val="es-ES"/>
        </w:rPr>
        <w:t>offshores</w:t>
      </w:r>
      <w:proofErr w:type="spellEnd"/>
      <w:r w:rsidR="009A2B21">
        <w:rPr>
          <w:sz w:val="22"/>
          <w:lang w:val="es-ES"/>
        </w:rPr>
        <w:t xml:space="preserve"> relacionadas. En esa búsqueda, descubrió que la </w:t>
      </w:r>
      <w:r w:rsidR="003B3CF0">
        <w:rPr>
          <w:sz w:val="22"/>
          <w:lang w:val="es-ES"/>
        </w:rPr>
        <w:t>empresa de Beltrán Alcázar habría recibido dos (2) transferencias de US$ 2’000,000.00 (dos millones de dólares estadounidenses)</w:t>
      </w:r>
      <w:r w:rsidR="00C156D0">
        <w:rPr>
          <w:sz w:val="22"/>
          <w:lang w:val="es-ES"/>
        </w:rPr>
        <w:t xml:space="preserve"> por parte de otra </w:t>
      </w:r>
      <w:proofErr w:type="gramStart"/>
      <w:r w:rsidR="00C156D0" w:rsidRPr="00886ADC">
        <w:rPr>
          <w:i/>
          <w:iCs/>
          <w:sz w:val="22"/>
          <w:lang w:val="es-ES"/>
        </w:rPr>
        <w:t>offshore</w:t>
      </w:r>
      <w:proofErr w:type="gramEnd"/>
      <w:r w:rsidR="00C156D0">
        <w:rPr>
          <w:sz w:val="22"/>
          <w:lang w:val="es-ES"/>
        </w:rPr>
        <w:t xml:space="preserve"> panameña: VILLAVELA (empresa que, según la información pública del gobierno panameño, estaba inscrita a nombre de </w:t>
      </w:r>
      <w:bookmarkStart w:id="12" w:name="_Hlk148702772"/>
      <w:r w:rsidR="00C156D0">
        <w:rPr>
          <w:sz w:val="22"/>
          <w:lang w:val="es-ES"/>
        </w:rPr>
        <w:t>Arístides Ramos Rojas</w:t>
      </w:r>
      <w:bookmarkEnd w:id="12"/>
      <w:r w:rsidR="00C156D0">
        <w:rPr>
          <w:sz w:val="22"/>
          <w:lang w:val="es-ES"/>
        </w:rPr>
        <w:t xml:space="preserve">, chofer del señor Guerrero Valera, gerente general de </w:t>
      </w:r>
      <w:r w:rsidR="00635B79">
        <w:rPr>
          <w:sz w:val="22"/>
          <w:lang w:val="es-ES"/>
        </w:rPr>
        <w:t xml:space="preserve">CARGA BLANCA S.A.C.). </w:t>
      </w:r>
    </w:p>
    <w:p w14:paraId="6226F499" w14:textId="77777777" w:rsidR="00635B79" w:rsidRDefault="00635B79" w:rsidP="00635B79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7CE3018C" w14:textId="58C66A0A" w:rsidR="009A2B21" w:rsidRDefault="00635B79" w:rsidP="00F06EB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>
        <w:rPr>
          <w:sz w:val="22"/>
          <w:lang w:val="es-ES"/>
        </w:rPr>
        <w:t>Como consecuencia, la FELA pudo complementar su diagrama:</w:t>
      </w:r>
    </w:p>
    <w:p w14:paraId="669C6FD1" w14:textId="77777777" w:rsidR="009A2B21" w:rsidRDefault="009A2B21" w:rsidP="009A2B21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5B0BAF49" w14:textId="49E2F2EB" w:rsidR="00635B79" w:rsidRDefault="00886ADC" w:rsidP="009A2B21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  <w:r w:rsidRPr="00886ADC">
        <w:rPr>
          <w:noProof/>
          <w:sz w:val="22"/>
          <w:lang w:val="es-ES"/>
        </w:rPr>
        <w:drawing>
          <wp:inline distT="0" distB="0" distL="0" distR="0" wp14:anchorId="228DFE82" wp14:editId="7949931F">
            <wp:extent cx="5009322" cy="3164991"/>
            <wp:effectExtent l="0" t="0" r="1270" b="0"/>
            <wp:docPr id="372387362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87362" name="Imagen 1" descr="Diagram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3395" cy="316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6D77" w14:textId="77777777" w:rsidR="00635B79" w:rsidRDefault="00635B79" w:rsidP="009A2B21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7059F7DE" w14:textId="5B562187" w:rsidR="00F16DF7" w:rsidRPr="00112442" w:rsidRDefault="00886ADC" w:rsidP="00F06EB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Ahora bien, para </w:t>
      </w:r>
      <w:r w:rsidR="00173401">
        <w:rPr>
          <w:sz w:val="22"/>
          <w:lang w:val="es-ES"/>
        </w:rPr>
        <w:t xml:space="preserve">vincular esta operación en el extranjero, la FELA investigó </w:t>
      </w:r>
      <w:r w:rsidR="00D13E5D" w:rsidRPr="00112442">
        <w:rPr>
          <w:sz w:val="22"/>
          <w:lang w:val="es-ES"/>
        </w:rPr>
        <w:t xml:space="preserve">los movimientos de dinero de Crespo Álvarez en el Perú a fin de identificar si el mismo </w:t>
      </w:r>
      <w:r w:rsidR="005D5CBF" w:rsidRPr="00112442">
        <w:rPr>
          <w:sz w:val="22"/>
          <w:lang w:val="es-ES"/>
        </w:rPr>
        <w:t xml:space="preserve">realizó </w:t>
      </w:r>
      <w:r w:rsidR="00CD0082" w:rsidRPr="00112442">
        <w:rPr>
          <w:sz w:val="22"/>
          <w:lang w:val="es-ES"/>
        </w:rPr>
        <w:t>algún acto típico del delito de lavado de activos.</w:t>
      </w:r>
    </w:p>
    <w:p w14:paraId="6B655090" w14:textId="77777777" w:rsidR="00F16DF7" w:rsidRPr="00112442" w:rsidRDefault="00F16DF7" w:rsidP="00F16DF7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41BAFC05" w14:textId="5120942D" w:rsidR="006601B6" w:rsidRPr="00112442" w:rsidRDefault="00CD0082" w:rsidP="00F16DF7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Para ello, realiza una búsqueda en los Registros Públicos </w:t>
      </w:r>
      <w:r w:rsidR="00173401">
        <w:rPr>
          <w:sz w:val="22"/>
          <w:lang w:val="es-ES"/>
        </w:rPr>
        <w:t>para</w:t>
      </w:r>
      <w:r w:rsidRPr="00112442">
        <w:rPr>
          <w:sz w:val="22"/>
          <w:lang w:val="es-ES"/>
        </w:rPr>
        <w:t xml:space="preserve"> identificar algún tipo de compraventa de bienes muebles o inmuebles en nuestro país e identifica </w:t>
      </w:r>
      <w:r w:rsidR="00051514" w:rsidRPr="00112442">
        <w:rPr>
          <w:sz w:val="22"/>
          <w:lang w:val="es-ES"/>
        </w:rPr>
        <w:t>las compras de los Inmuebles.</w:t>
      </w:r>
    </w:p>
    <w:p w14:paraId="2993915B" w14:textId="5CAEBF81" w:rsidR="00051514" w:rsidRPr="00112442" w:rsidRDefault="00051514" w:rsidP="00051514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192C89CA" w14:textId="6ABBF649" w:rsidR="00051514" w:rsidRPr="00112442" w:rsidRDefault="00051514" w:rsidP="00F06EB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Sobre la base de ello, la </w:t>
      </w:r>
      <w:r w:rsidR="00173401">
        <w:rPr>
          <w:sz w:val="22"/>
          <w:lang w:val="es-ES"/>
        </w:rPr>
        <w:t>FELA</w:t>
      </w:r>
      <w:r w:rsidRPr="00112442">
        <w:rPr>
          <w:sz w:val="22"/>
          <w:lang w:val="es-ES"/>
        </w:rPr>
        <w:t xml:space="preserve"> logra completar el diagrama delictivo </w:t>
      </w:r>
      <w:r w:rsidR="00D348F9" w:rsidRPr="00112442">
        <w:rPr>
          <w:sz w:val="22"/>
          <w:lang w:val="es-ES"/>
        </w:rPr>
        <w:t xml:space="preserve">y decide incorporar en este a los señores Guido Beltrán Alcázar, </w:t>
      </w:r>
      <w:r w:rsidR="000A3A52" w:rsidRPr="00112442">
        <w:rPr>
          <w:sz w:val="22"/>
          <w:lang w:val="es-ES"/>
        </w:rPr>
        <w:t>propietario de BETISA, y a Ramón Farías Palacios, gerente general y accionista mayoritario de REAL PARÍS S.A.C., quienes habrían participado en la operación de lavado de capitales en conjunto con el señor Crespo Álvarez</w:t>
      </w:r>
      <w:r w:rsidR="001769A4" w:rsidRPr="00112442">
        <w:rPr>
          <w:sz w:val="22"/>
          <w:lang w:val="es-ES"/>
        </w:rPr>
        <w:t>.</w:t>
      </w:r>
      <w:r w:rsidR="00BA5C78" w:rsidRPr="00112442">
        <w:rPr>
          <w:sz w:val="22"/>
          <w:lang w:val="es-ES"/>
        </w:rPr>
        <w:t xml:space="preserve"> A criterio de la </w:t>
      </w:r>
      <w:r w:rsidR="00173401">
        <w:rPr>
          <w:sz w:val="22"/>
          <w:lang w:val="es-ES"/>
        </w:rPr>
        <w:t>FELA</w:t>
      </w:r>
      <w:r w:rsidR="00BA5C78" w:rsidRPr="00112442">
        <w:rPr>
          <w:sz w:val="22"/>
          <w:lang w:val="es-ES"/>
        </w:rPr>
        <w:t xml:space="preserve">, ambos </w:t>
      </w:r>
      <w:r w:rsidR="003B6C9B" w:rsidRPr="00112442">
        <w:rPr>
          <w:sz w:val="22"/>
          <w:lang w:val="es-ES"/>
        </w:rPr>
        <w:t xml:space="preserve">conocían o </w:t>
      </w:r>
      <w:r w:rsidR="00BA5C78" w:rsidRPr="00112442">
        <w:rPr>
          <w:sz w:val="22"/>
          <w:lang w:val="es-ES"/>
        </w:rPr>
        <w:t xml:space="preserve">debían conocer que el dinero que recibía </w:t>
      </w:r>
      <w:r w:rsidR="003B6C9B" w:rsidRPr="00112442">
        <w:rPr>
          <w:sz w:val="22"/>
          <w:lang w:val="es-ES"/>
        </w:rPr>
        <w:t>Crespo Álvarez en las cuentas de BETISA y con el que adquirió los Inmuebles, era de procedencia ilícita.</w:t>
      </w:r>
    </w:p>
    <w:p w14:paraId="48B087B8" w14:textId="77777777" w:rsidR="001769A4" w:rsidRPr="00112442" w:rsidRDefault="001769A4" w:rsidP="001769A4">
      <w:pPr>
        <w:pStyle w:val="Prrafodelista"/>
        <w:rPr>
          <w:sz w:val="22"/>
          <w:lang w:val="es-ES"/>
        </w:rPr>
      </w:pPr>
    </w:p>
    <w:p w14:paraId="11C4DF20" w14:textId="729C9110" w:rsidR="001769A4" w:rsidRPr="00173401" w:rsidRDefault="001769A4" w:rsidP="00F06EB5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73401">
        <w:rPr>
          <w:sz w:val="22"/>
          <w:lang w:val="es-ES"/>
        </w:rPr>
        <w:t xml:space="preserve">Así las cosas, a criterio de la </w:t>
      </w:r>
      <w:r w:rsidR="00173401" w:rsidRPr="00173401">
        <w:rPr>
          <w:sz w:val="22"/>
          <w:lang w:val="es-ES"/>
        </w:rPr>
        <w:t>FELA</w:t>
      </w:r>
      <w:r w:rsidRPr="00173401">
        <w:rPr>
          <w:sz w:val="22"/>
          <w:lang w:val="es-ES"/>
        </w:rPr>
        <w:t>, el diagrama completo de la ruta del dinero sería el siguiente:</w:t>
      </w:r>
    </w:p>
    <w:p w14:paraId="16353BE4" w14:textId="77777777" w:rsidR="00E233E5" w:rsidRPr="00112442" w:rsidRDefault="00E233E5" w:rsidP="00256BBC">
      <w:pPr>
        <w:spacing w:after="0" w:line="240" w:lineRule="auto"/>
        <w:jc w:val="both"/>
        <w:rPr>
          <w:sz w:val="22"/>
          <w:lang w:val="es-ES"/>
        </w:rPr>
      </w:pPr>
    </w:p>
    <w:p w14:paraId="48D414D9" w14:textId="4713A7F0" w:rsidR="001769A4" w:rsidRPr="00112442" w:rsidRDefault="0001221F" w:rsidP="0001221F">
      <w:pPr>
        <w:spacing w:after="0" w:line="240" w:lineRule="auto"/>
        <w:ind w:left="567"/>
        <w:jc w:val="center"/>
        <w:rPr>
          <w:sz w:val="22"/>
          <w:lang w:val="es-ES"/>
        </w:rPr>
      </w:pPr>
      <w:r w:rsidRPr="0001221F">
        <w:rPr>
          <w:noProof/>
          <w:sz w:val="22"/>
          <w:lang w:val="es-ES"/>
        </w:rPr>
        <w:lastRenderedPageBreak/>
        <w:drawing>
          <wp:inline distT="0" distB="0" distL="0" distR="0" wp14:anchorId="581E8CE2" wp14:editId="2F93C5B4">
            <wp:extent cx="4675367" cy="2967187"/>
            <wp:effectExtent l="0" t="0" r="0" b="5080"/>
            <wp:docPr id="619528340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28340" name="Imagen 1" descr="Diagram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3149" cy="297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7EE7A" w14:textId="066A87CC" w:rsidR="001769A4" w:rsidRPr="00112442" w:rsidRDefault="001769A4" w:rsidP="00FA68A6">
      <w:pPr>
        <w:pStyle w:val="Prrafodelista"/>
        <w:spacing w:after="0" w:line="240" w:lineRule="auto"/>
        <w:ind w:left="567"/>
        <w:jc w:val="both"/>
        <w:rPr>
          <w:sz w:val="22"/>
          <w:lang w:val="es-ES"/>
        </w:rPr>
      </w:pPr>
    </w:p>
    <w:p w14:paraId="6DBCFE09" w14:textId="14E3168B" w:rsidR="00FA68A6" w:rsidRPr="00112442" w:rsidRDefault="004A0036" w:rsidP="00FA68A6">
      <w:pPr>
        <w:pStyle w:val="Prrafode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En el trámite de l</w:t>
      </w:r>
      <w:r w:rsidR="000F37A2" w:rsidRPr="00112442">
        <w:rPr>
          <w:sz w:val="22"/>
          <w:lang w:val="es-ES"/>
        </w:rPr>
        <w:t>a</w:t>
      </w:r>
      <w:r w:rsidRPr="00112442">
        <w:rPr>
          <w:sz w:val="22"/>
          <w:lang w:val="es-ES"/>
        </w:rPr>
        <w:t xml:space="preserve"> investigación</w:t>
      </w:r>
      <w:r w:rsidR="00183509" w:rsidRPr="00112442">
        <w:rPr>
          <w:sz w:val="22"/>
          <w:lang w:val="es-ES"/>
        </w:rPr>
        <w:t xml:space="preserve"> (que ha sido formalizada y se encuentra en la etapa preparatoria)</w:t>
      </w:r>
      <w:r w:rsidRPr="00112442">
        <w:rPr>
          <w:sz w:val="22"/>
          <w:lang w:val="es-ES"/>
        </w:rPr>
        <w:t>, la</w:t>
      </w:r>
      <w:r w:rsidR="000F37A2" w:rsidRPr="00112442">
        <w:rPr>
          <w:sz w:val="22"/>
          <w:lang w:val="es-ES"/>
        </w:rPr>
        <w:t xml:space="preserve"> FELA</w:t>
      </w:r>
      <w:r w:rsidRPr="00112442">
        <w:rPr>
          <w:sz w:val="22"/>
          <w:lang w:val="es-ES"/>
        </w:rPr>
        <w:t xml:space="preserve"> ha </w:t>
      </w:r>
      <w:r w:rsidR="002643A7" w:rsidRPr="00112442">
        <w:rPr>
          <w:sz w:val="22"/>
          <w:lang w:val="es-ES"/>
        </w:rPr>
        <w:t>recabado</w:t>
      </w:r>
      <w:r w:rsidR="00F16DF7" w:rsidRPr="00112442">
        <w:rPr>
          <w:sz w:val="22"/>
          <w:lang w:val="es-ES"/>
        </w:rPr>
        <w:t xml:space="preserve"> las declaraciones de los investigados</w:t>
      </w:r>
      <w:r w:rsidR="0001221F">
        <w:rPr>
          <w:sz w:val="22"/>
          <w:lang w:val="es-ES"/>
        </w:rPr>
        <w:t xml:space="preserve"> y de testigos</w:t>
      </w:r>
      <w:r w:rsidR="00F16DF7" w:rsidRPr="00112442">
        <w:rPr>
          <w:sz w:val="22"/>
          <w:lang w:val="es-ES"/>
        </w:rPr>
        <w:t xml:space="preserve">, ha obtenido el levantamiento del secreto bancario de </w:t>
      </w:r>
      <w:r w:rsidR="0001221F">
        <w:rPr>
          <w:sz w:val="22"/>
          <w:lang w:val="es-ES"/>
        </w:rPr>
        <w:t>aquellos</w:t>
      </w:r>
      <w:r w:rsidR="00850AE7" w:rsidRPr="00112442">
        <w:rPr>
          <w:sz w:val="22"/>
          <w:lang w:val="es-ES"/>
        </w:rPr>
        <w:t xml:space="preserve"> (obteniendo con ello su información financiera y declaraciones de rentas). Asimismo, ha recabado la información contable de </w:t>
      </w:r>
      <w:r w:rsidR="00454442" w:rsidRPr="00112442">
        <w:rPr>
          <w:sz w:val="22"/>
          <w:lang w:val="es-ES"/>
        </w:rPr>
        <w:t>CARGA BLANCA S.A.C., REAL PARÍS S.A.C. y CRECIENDO S.A.C. (respecto a esta, se ha obtenido la información acerca de la transferencia de las acciones de</w:t>
      </w:r>
      <w:r w:rsidR="00183509" w:rsidRPr="00112442">
        <w:rPr>
          <w:sz w:val="22"/>
          <w:lang w:val="es-ES"/>
        </w:rPr>
        <w:t>l señor Crespo Álvarez a sus socios)</w:t>
      </w:r>
      <w:r w:rsidR="008A24CE" w:rsidRPr="00112442">
        <w:rPr>
          <w:sz w:val="22"/>
          <w:lang w:val="es-ES"/>
        </w:rPr>
        <w:t xml:space="preserve">, </w:t>
      </w:r>
      <w:r w:rsidR="00183509" w:rsidRPr="00112442">
        <w:rPr>
          <w:sz w:val="22"/>
          <w:lang w:val="es-ES"/>
        </w:rPr>
        <w:t>entre otros.</w:t>
      </w:r>
    </w:p>
    <w:p w14:paraId="6010CFF5" w14:textId="77777777" w:rsidR="00735740" w:rsidRPr="00112442" w:rsidRDefault="00735740" w:rsidP="00735740">
      <w:pPr>
        <w:pStyle w:val="Prrafodelista"/>
        <w:rPr>
          <w:sz w:val="22"/>
          <w:lang w:val="es-ES"/>
        </w:rPr>
      </w:pPr>
    </w:p>
    <w:p w14:paraId="23C62405" w14:textId="4772C06B" w:rsidR="00256BBC" w:rsidRPr="00112442" w:rsidRDefault="00256BBC" w:rsidP="00256BBC">
      <w:pPr>
        <w:pStyle w:val="Prrafodelista"/>
        <w:numPr>
          <w:ilvl w:val="0"/>
          <w:numId w:val="4"/>
        </w:numPr>
        <w:spacing w:after="0" w:line="240" w:lineRule="auto"/>
        <w:ind w:left="567" w:hanging="567"/>
        <w:jc w:val="both"/>
        <w:rPr>
          <w:sz w:val="22"/>
          <w:lang w:val="es-ES"/>
        </w:rPr>
      </w:pPr>
      <w:r w:rsidRPr="00112442">
        <w:rPr>
          <w:b/>
          <w:bCs/>
          <w:smallCaps/>
          <w:sz w:val="22"/>
          <w:lang w:val="es-ES"/>
        </w:rPr>
        <w:t>Elementos de convicción</w:t>
      </w:r>
    </w:p>
    <w:p w14:paraId="682115E3" w14:textId="77777777" w:rsidR="00256BBC" w:rsidRPr="00112442" w:rsidRDefault="00256BBC" w:rsidP="00256BBC">
      <w:pPr>
        <w:spacing w:after="0" w:line="240" w:lineRule="auto"/>
        <w:jc w:val="both"/>
        <w:rPr>
          <w:sz w:val="22"/>
          <w:lang w:val="es-ES"/>
        </w:rPr>
      </w:pPr>
    </w:p>
    <w:p w14:paraId="3A1759BE" w14:textId="380ADC68" w:rsidR="005607EF" w:rsidRDefault="00F71508" w:rsidP="00305888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bookmarkStart w:id="13" w:name="_Hlk148650080"/>
      <w:r w:rsidRPr="00112442">
        <w:rPr>
          <w:sz w:val="22"/>
          <w:lang w:val="es-ES"/>
        </w:rPr>
        <w:t>Declaraciones de los investigados.</w:t>
      </w:r>
    </w:p>
    <w:p w14:paraId="69A3B6BB" w14:textId="2F4210E6" w:rsidR="0001221F" w:rsidRPr="00112442" w:rsidRDefault="0001221F" w:rsidP="00305888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>
        <w:rPr>
          <w:sz w:val="22"/>
          <w:lang w:val="es-ES"/>
        </w:rPr>
        <w:t>Declaraciones testimoniales de Arístides Ramos Rojas y Renato Guerrero Valera.</w:t>
      </w:r>
    </w:p>
    <w:p w14:paraId="78A74712" w14:textId="77777777" w:rsidR="00CE5AB0" w:rsidRPr="00112442" w:rsidRDefault="00CE5AB0" w:rsidP="00CE5AB0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Contrato de compraventa de acciones entre Enzo Crespo Álvarez (de una parte) y Lucía Esquivel Acuña y Guido Beltrán Alcázar (de otra parte).</w:t>
      </w:r>
    </w:p>
    <w:p w14:paraId="52C69863" w14:textId="3599856F" w:rsidR="00F71508" w:rsidRPr="00112442" w:rsidRDefault="00111533" w:rsidP="00305888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Partidas registrales de los Inmuebles.</w:t>
      </w:r>
    </w:p>
    <w:p w14:paraId="4AE9DB1D" w14:textId="36868A5E" w:rsidR="00111533" w:rsidRPr="00112442" w:rsidRDefault="00111533" w:rsidP="00305888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 xml:space="preserve">Partidas registrales de CRECIENDO S.A.C., REAL PARÍS S.A.C. y </w:t>
      </w:r>
      <w:r w:rsidR="00B47F6E" w:rsidRPr="00112442">
        <w:rPr>
          <w:sz w:val="22"/>
          <w:lang w:val="es-ES"/>
        </w:rPr>
        <w:t>CARGA BLANCA S.A.C.</w:t>
      </w:r>
    </w:p>
    <w:p w14:paraId="0C646F4F" w14:textId="23EF166D" w:rsidR="00B47F6E" w:rsidRPr="00112442" w:rsidRDefault="00B47F6E" w:rsidP="00305888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Informe Contable y Financiero emitido por la Oficina de Peritajes del Ministerio Público.</w:t>
      </w:r>
    </w:p>
    <w:p w14:paraId="68C86B7C" w14:textId="66B9D56D" w:rsidR="00B47F6E" w:rsidRPr="00112442" w:rsidRDefault="006F6AFA" w:rsidP="00305888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Movimientos bancarios de BETISA entre 2012 y 2023.</w:t>
      </w:r>
    </w:p>
    <w:p w14:paraId="2BAF017E" w14:textId="25574916" w:rsidR="00305888" w:rsidRPr="00112442" w:rsidRDefault="005062ED" w:rsidP="00256BBC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Facturas emitidas por BETISA para el cobro de honorarios de Enzo Crespo Álvarez.</w:t>
      </w:r>
    </w:p>
    <w:p w14:paraId="0DEF3B0C" w14:textId="127896D9" w:rsidR="005062ED" w:rsidRDefault="003A66C2" w:rsidP="005062ED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 w:rsidRPr="00112442">
        <w:rPr>
          <w:sz w:val="22"/>
          <w:lang w:val="es-ES"/>
        </w:rPr>
        <w:t>Disposición N° 2 emitida por la Fiscalía Anticorrupción.</w:t>
      </w:r>
    </w:p>
    <w:p w14:paraId="518836CB" w14:textId="0CE79870" w:rsidR="0001221F" w:rsidRDefault="0001221F" w:rsidP="005062ED">
      <w:pPr>
        <w:pStyle w:val="Prrafodelista"/>
        <w:numPr>
          <w:ilvl w:val="0"/>
          <w:numId w:val="7"/>
        </w:numPr>
        <w:spacing w:after="0" w:line="240" w:lineRule="auto"/>
        <w:ind w:left="1134" w:hanging="567"/>
        <w:jc w:val="both"/>
        <w:rPr>
          <w:sz w:val="22"/>
          <w:lang w:val="es-ES"/>
        </w:rPr>
      </w:pPr>
      <w:r>
        <w:rPr>
          <w:sz w:val="22"/>
          <w:lang w:val="es-ES"/>
        </w:rPr>
        <w:t>Registros públicos (obtenidos por internet) de BETISA y VILLAVELA.</w:t>
      </w:r>
    </w:p>
    <w:bookmarkEnd w:id="13"/>
    <w:p w14:paraId="7842B5E9" w14:textId="77777777" w:rsidR="003A66C2" w:rsidRPr="00112442" w:rsidRDefault="003A66C2" w:rsidP="003A66C2">
      <w:pPr>
        <w:spacing w:after="0" w:line="240" w:lineRule="auto"/>
        <w:jc w:val="both"/>
        <w:rPr>
          <w:sz w:val="22"/>
          <w:lang w:val="es-ES"/>
        </w:rPr>
      </w:pPr>
    </w:p>
    <w:bookmarkEnd w:id="0"/>
    <w:p w14:paraId="274EDA5B" w14:textId="676547FA" w:rsidR="00B23E08" w:rsidRPr="00112442" w:rsidRDefault="00256BBC" w:rsidP="00BE2068">
      <w:pPr>
        <w:jc w:val="center"/>
        <w:rPr>
          <w:sz w:val="22"/>
        </w:rPr>
      </w:pPr>
      <w:r w:rsidRPr="00112442">
        <w:rPr>
          <w:sz w:val="22"/>
        </w:rPr>
        <w:t>***</w:t>
      </w:r>
    </w:p>
    <w:sectPr w:rsidR="00B23E08" w:rsidRPr="0011244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545C" w14:textId="77777777" w:rsidR="00E21089" w:rsidRDefault="00E21089" w:rsidP="00256BBC">
      <w:pPr>
        <w:spacing w:after="0" w:line="240" w:lineRule="auto"/>
      </w:pPr>
      <w:r>
        <w:separator/>
      </w:r>
    </w:p>
  </w:endnote>
  <w:endnote w:type="continuationSeparator" w:id="0">
    <w:p w14:paraId="48A6F684" w14:textId="77777777" w:rsidR="00E21089" w:rsidRDefault="00E21089" w:rsidP="0025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790918"/>
      <w:docPartObj>
        <w:docPartGallery w:val="Page Numbers (Bottom of Page)"/>
        <w:docPartUnique/>
      </w:docPartObj>
    </w:sdtPr>
    <w:sdtContent>
      <w:p w14:paraId="51CA8D9F" w14:textId="77777777" w:rsidR="00E95CA3" w:rsidRDefault="000122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2F27" w14:textId="77777777" w:rsidR="00E21089" w:rsidRDefault="00E21089" w:rsidP="00256BBC">
      <w:pPr>
        <w:spacing w:after="0" w:line="240" w:lineRule="auto"/>
      </w:pPr>
      <w:r>
        <w:separator/>
      </w:r>
    </w:p>
  </w:footnote>
  <w:footnote w:type="continuationSeparator" w:id="0">
    <w:p w14:paraId="106F7866" w14:textId="77777777" w:rsidR="00E21089" w:rsidRDefault="00E21089" w:rsidP="00256BBC">
      <w:pPr>
        <w:spacing w:after="0" w:line="240" w:lineRule="auto"/>
      </w:pPr>
      <w:r>
        <w:continuationSeparator/>
      </w:r>
    </w:p>
  </w:footnote>
  <w:footnote w:id="1">
    <w:p w14:paraId="50063D6B" w14:textId="5562AA9E" w:rsidR="00184843" w:rsidRPr="00184843" w:rsidRDefault="00184843" w:rsidP="0067723F">
      <w:pPr>
        <w:pStyle w:val="Textonotapie"/>
        <w:jc w:val="both"/>
        <w:rPr>
          <w:lang w:val="es-ES"/>
        </w:rPr>
      </w:pPr>
      <w:r w:rsidRPr="0067723F">
        <w:rPr>
          <w:rStyle w:val="Refdenotaalpie"/>
          <w:sz w:val="16"/>
          <w:szCs w:val="16"/>
        </w:rPr>
        <w:footnoteRef/>
      </w:r>
      <w:r w:rsidRPr="0067723F">
        <w:rPr>
          <w:sz w:val="16"/>
          <w:szCs w:val="16"/>
        </w:rPr>
        <w:t xml:space="preserve"> Identificada </w:t>
      </w:r>
      <w:r w:rsidRPr="0067723F">
        <w:rPr>
          <w:sz w:val="16"/>
          <w:szCs w:val="16"/>
          <w:lang w:val="es-ES"/>
        </w:rPr>
        <w:t>con RUC 2057</w:t>
      </w:r>
      <w:r w:rsidR="0067723F" w:rsidRPr="0067723F">
        <w:rPr>
          <w:sz w:val="16"/>
          <w:szCs w:val="16"/>
          <w:lang w:val="es-ES"/>
        </w:rPr>
        <w:t>81602917</w:t>
      </w:r>
      <w:r w:rsidRPr="0067723F">
        <w:rPr>
          <w:sz w:val="16"/>
          <w:szCs w:val="16"/>
          <w:lang w:val="es-ES"/>
        </w:rPr>
        <w:t xml:space="preserve">, inscrita en la Partida Electrónica N° </w:t>
      </w:r>
      <w:bookmarkStart w:id="9" w:name="_Hlk148687932"/>
      <w:r w:rsidRPr="0067723F">
        <w:rPr>
          <w:sz w:val="16"/>
          <w:szCs w:val="16"/>
          <w:lang w:val="es-ES"/>
        </w:rPr>
        <w:t>4</w:t>
      </w:r>
      <w:r w:rsidR="0067723F" w:rsidRPr="0067723F">
        <w:rPr>
          <w:sz w:val="16"/>
          <w:szCs w:val="16"/>
          <w:lang w:val="es-ES"/>
        </w:rPr>
        <w:t>11515128</w:t>
      </w:r>
      <w:r w:rsidRPr="0067723F">
        <w:rPr>
          <w:sz w:val="16"/>
          <w:szCs w:val="16"/>
          <w:lang w:val="es-ES"/>
        </w:rPr>
        <w:t xml:space="preserve"> </w:t>
      </w:r>
      <w:bookmarkEnd w:id="9"/>
      <w:r w:rsidRPr="0067723F">
        <w:rPr>
          <w:sz w:val="16"/>
          <w:szCs w:val="16"/>
          <w:lang w:val="es-ES"/>
        </w:rPr>
        <w:t>del Registro de Personas Jurídicas de Lima</w:t>
      </w:r>
      <w:r w:rsidR="0067723F" w:rsidRPr="0067723F">
        <w:rPr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C19A" w14:textId="67FAAB8E" w:rsidR="00E95CA3" w:rsidRDefault="00256BBC" w:rsidP="00256BBC">
    <w:pPr>
      <w:pStyle w:val="Encabezado"/>
      <w:jc w:val="right"/>
    </w:pPr>
    <w:r w:rsidRPr="00256BBC">
      <w:rPr>
        <w:noProof/>
      </w:rPr>
      <w:drawing>
        <wp:inline distT="0" distB="0" distL="0" distR="0" wp14:anchorId="16945F13" wp14:editId="55101260">
          <wp:extent cx="2775093" cy="711237"/>
          <wp:effectExtent l="0" t="0" r="6350" b="0"/>
          <wp:docPr id="1533521028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521028" name="Imagen 1" descr="Text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5093" cy="71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F3A"/>
    <w:multiLevelType w:val="hybridMultilevel"/>
    <w:tmpl w:val="DB201E76"/>
    <w:lvl w:ilvl="0" w:tplc="EF3A2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4519"/>
    <w:multiLevelType w:val="hybridMultilevel"/>
    <w:tmpl w:val="49CC9E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06A"/>
    <w:multiLevelType w:val="hybridMultilevel"/>
    <w:tmpl w:val="2C620676"/>
    <w:lvl w:ilvl="0" w:tplc="42424CE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E5727"/>
    <w:multiLevelType w:val="hybridMultilevel"/>
    <w:tmpl w:val="61AA2F76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C32CF8"/>
    <w:multiLevelType w:val="hybridMultilevel"/>
    <w:tmpl w:val="B2EA62C8"/>
    <w:lvl w:ilvl="0" w:tplc="2A4C10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505DD"/>
    <w:multiLevelType w:val="hybridMultilevel"/>
    <w:tmpl w:val="241EDA7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4FD5"/>
    <w:multiLevelType w:val="hybridMultilevel"/>
    <w:tmpl w:val="A24000F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164400">
    <w:abstractNumId w:val="0"/>
  </w:num>
  <w:num w:numId="2" w16cid:durableId="1209803726">
    <w:abstractNumId w:val="6"/>
  </w:num>
  <w:num w:numId="3" w16cid:durableId="1815221771">
    <w:abstractNumId w:val="5"/>
  </w:num>
  <w:num w:numId="4" w16cid:durableId="625158607">
    <w:abstractNumId w:val="2"/>
  </w:num>
  <w:num w:numId="5" w16cid:durableId="394933977">
    <w:abstractNumId w:val="4"/>
  </w:num>
  <w:num w:numId="6" w16cid:durableId="504368853">
    <w:abstractNumId w:val="3"/>
  </w:num>
  <w:num w:numId="7" w16cid:durableId="18305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BC"/>
    <w:rsid w:val="0001221F"/>
    <w:rsid w:val="00051514"/>
    <w:rsid w:val="00084883"/>
    <w:rsid w:val="0008696D"/>
    <w:rsid w:val="00090CAB"/>
    <w:rsid w:val="000A3A52"/>
    <w:rsid w:val="000F37A2"/>
    <w:rsid w:val="0011000E"/>
    <w:rsid w:val="00111533"/>
    <w:rsid w:val="00112442"/>
    <w:rsid w:val="00113960"/>
    <w:rsid w:val="00152F9E"/>
    <w:rsid w:val="001608B8"/>
    <w:rsid w:val="00173401"/>
    <w:rsid w:val="00174432"/>
    <w:rsid w:val="001769A4"/>
    <w:rsid w:val="00183509"/>
    <w:rsid w:val="00184843"/>
    <w:rsid w:val="001A3A4D"/>
    <w:rsid w:val="001B0394"/>
    <w:rsid w:val="001B27A8"/>
    <w:rsid w:val="001C2FD7"/>
    <w:rsid w:val="001D4DAD"/>
    <w:rsid w:val="001F42F5"/>
    <w:rsid w:val="0021378B"/>
    <w:rsid w:val="00240EB8"/>
    <w:rsid w:val="00256BBC"/>
    <w:rsid w:val="00263371"/>
    <w:rsid w:val="002643A7"/>
    <w:rsid w:val="002A3176"/>
    <w:rsid w:val="002B7834"/>
    <w:rsid w:val="002C3E7E"/>
    <w:rsid w:val="002D23C3"/>
    <w:rsid w:val="00305888"/>
    <w:rsid w:val="00313F23"/>
    <w:rsid w:val="00315EC0"/>
    <w:rsid w:val="003312A5"/>
    <w:rsid w:val="00346AB3"/>
    <w:rsid w:val="00387D04"/>
    <w:rsid w:val="003A66C2"/>
    <w:rsid w:val="003B3CF0"/>
    <w:rsid w:val="003B6C9B"/>
    <w:rsid w:val="00410C85"/>
    <w:rsid w:val="004310A5"/>
    <w:rsid w:val="00445788"/>
    <w:rsid w:val="00454442"/>
    <w:rsid w:val="004A0036"/>
    <w:rsid w:val="004D6A09"/>
    <w:rsid w:val="004E457F"/>
    <w:rsid w:val="0050107C"/>
    <w:rsid w:val="005062ED"/>
    <w:rsid w:val="00512318"/>
    <w:rsid w:val="00533E68"/>
    <w:rsid w:val="005607EF"/>
    <w:rsid w:val="005634DF"/>
    <w:rsid w:val="00584EE5"/>
    <w:rsid w:val="0059375D"/>
    <w:rsid w:val="005C6B33"/>
    <w:rsid w:val="005D5CBF"/>
    <w:rsid w:val="006078FA"/>
    <w:rsid w:val="00621781"/>
    <w:rsid w:val="00635B79"/>
    <w:rsid w:val="00635F4E"/>
    <w:rsid w:val="0065567D"/>
    <w:rsid w:val="006601B6"/>
    <w:rsid w:val="006602B1"/>
    <w:rsid w:val="00666DE1"/>
    <w:rsid w:val="0067723F"/>
    <w:rsid w:val="006C3365"/>
    <w:rsid w:val="006C39E2"/>
    <w:rsid w:val="006F3609"/>
    <w:rsid w:val="006F4EBA"/>
    <w:rsid w:val="006F6AFA"/>
    <w:rsid w:val="00734555"/>
    <w:rsid w:val="00735740"/>
    <w:rsid w:val="00793A3B"/>
    <w:rsid w:val="007940FD"/>
    <w:rsid w:val="007A294A"/>
    <w:rsid w:val="00803586"/>
    <w:rsid w:val="008202E1"/>
    <w:rsid w:val="00824CE8"/>
    <w:rsid w:val="00850AE7"/>
    <w:rsid w:val="008640A4"/>
    <w:rsid w:val="00865B96"/>
    <w:rsid w:val="00886ADC"/>
    <w:rsid w:val="008A24CE"/>
    <w:rsid w:val="008A64F8"/>
    <w:rsid w:val="008D2F56"/>
    <w:rsid w:val="00917150"/>
    <w:rsid w:val="00920797"/>
    <w:rsid w:val="00947AA8"/>
    <w:rsid w:val="00984908"/>
    <w:rsid w:val="00992B5C"/>
    <w:rsid w:val="009A2B21"/>
    <w:rsid w:val="009E2D04"/>
    <w:rsid w:val="009E5187"/>
    <w:rsid w:val="00A0222A"/>
    <w:rsid w:val="00A142DD"/>
    <w:rsid w:val="00A350BE"/>
    <w:rsid w:val="00A552CC"/>
    <w:rsid w:val="00A713A5"/>
    <w:rsid w:val="00A71A9E"/>
    <w:rsid w:val="00AC1F70"/>
    <w:rsid w:val="00AD5D20"/>
    <w:rsid w:val="00B0569D"/>
    <w:rsid w:val="00B07017"/>
    <w:rsid w:val="00B23E08"/>
    <w:rsid w:val="00B32E1F"/>
    <w:rsid w:val="00B47F6E"/>
    <w:rsid w:val="00B81D41"/>
    <w:rsid w:val="00B93710"/>
    <w:rsid w:val="00BA5C78"/>
    <w:rsid w:val="00BE2068"/>
    <w:rsid w:val="00BE480B"/>
    <w:rsid w:val="00BF454A"/>
    <w:rsid w:val="00C025AB"/>
    <w:rsid w:val="00C156D0"/>
    <w:rsid w:val="00C4202D"/>
    <w:rsid w:val="00C621C7"/>
    <w:rsid w:val="00C77EB8"/>
    <w:rsid w:val="00C912FC"/>
    <w:rsid w:val="00CA334A"/>
    <w:rsid w:val="00CB5D65"/>
    <w:rsid w:val="00CC6CD8"/>
    <w:rsid w:val="00CD0082"/>
    <w:rsid w:val="00CE5AB0"/>
    <w:rsid w:val="00CF1D5B"/>
    <w:rsid w:val="00CF6CAE"/>
    <w:rsid w:val="00D13E5D"/>
    <w:rsid w:val="00D24609"/>
    <w:rsid w:val="00D324FF"/>
    <w:rsid w:val="00D348F9"/>
    <w:rsid w:val="00D40A0E"/>
    <w:rsid w:val="00D42FD2"/>
    <w:rsid w:val="00D7224F"/>
    <w:rsid w:val="00D808F0"/>
    <w:rsid w:val="00D97C0B"/>
    <w:rsid w:val="00DB4159"/>
    <w:rsid w:val="00DE3590"/>
    <w:rsid w:val="00E21089"/>
    <w:rsid w:val="00E233E5"/>
    <w:rsid w:val="00E32A81"/>
    <w:rsid w:val="00E60423"/>
    <w:rsid w:val="00E91335"/>
    <w:rsid w:val="00E95CA3"/>
    <w:rsid w:val="00EC7079"/>
    <w:rsid w:val="00EE3EE2"/>
    <w:rsid w:val="00F06EB5"/>
    <w:rsid w:val="00F16DF7"/>
    <w:rsid w:val="00F2508B"/>
    <w:rsid w:val="00F25728"/>
    <w:rsid w:val="00F4351E"/>
    <w:rsid w:val="00F45593"/>
    <w:rsid w:val="00F600B6"/>
    <w:rsid w:val="00F65862"/>
    <w:rsid w:val="00F71508"/>
    <w:rsid w:val="00FA68A6"/>
    <w:rsid w:val="00FA7B44"/>
    <w:rsid w:val="00FC5C3D"/>
    <w:rsid w:val="00FD45B1"/>
    <w:rsid w:val="00FD690B"/>
    <w:rsid w:val="00FD791E"/>
    <w:rsid w:val="00FE6C82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84FC96"/>
  <w15:docId w15:val="{A15A5965-4444-4B45-88EC-881AE03F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BBC"/>
  </w:style>
  <w:style w:type="paragraph" w:styleId="Prrafodelista">
    <w:name w:val="List Paragraph"/>
    <w:basedOn w:val="Normal"/>
    <w:uiPriority w:val="34"/>
    <w:qFormat/>
    <w:rsid w:val="00256BB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56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BBC"/>
  </w:style>
  <w:style w:type="table" w:styleId="Tablaconcuadrcula">
    <w:name w:val="Table Grid"/>
    <w:basedOn w:val="Tablanormal"/>
    <w:uiPriority w:val="39"/>
    <w:rsid w:val="0025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6BB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4843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4843"/>
    <w:rPr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4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632C6-9275-4999-BB18-665B4DC5CAC8}"/>
</file>

<file path=customXml/itemProps2.xml><?xml version="1.0" encoding="utf-8"?>
<ds:datastoreItem xmlns:ds="http://schemas.openxmlformats.org/officeDocument/2006/customXml" ds:itemID="{6653709A-8374-4BB7-85E4-9BDAB70AAE8C}"/>
</file>

<file path=customXml/itemProps3.xml><?xml version="1.0" encoding="utf-8"?>
<ds:datastoreItem xmlns:ds="http://schemas.openxmlformats.org/officeDocument/2006/customXml" ds:itemID="{C60AF069-8F97-414F-B49A-A232826685E1}"/>
</file>

<file path=customXml/itemProps4.xml><?xml version="1.0" encoding="utf-8"?>
<ds:datastoreItem xmlns:ds="http://schemas.openxmlformats.org/officeDocument/2006/customXml" ds:itemID="{679A9DD4-7AE3-4D76-B8E5-91EBE2DD1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</Pages>
  <Words>2359</Words>
  <Characters>11536</Characters>
  <Application>Microsoft Office Word</Application>
  <DocSecurity>0</DocSecurity>
  <Lines>339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2</cp:revision>
  <cp:lastPrinted>2023-10-11T00:51:00Z</cp:lastPrinted>
  <dcterms:created xsi:type="dcterms:W3CDTF">2023-10-10T17:42:00Z</dcterms:created>
  <dcterms:modified xsi:type="dcterms:W3CDTF">2023-10-20T21:40:00Z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609caba4-c3a1-4d9f-87bc-8bfa5550ca16</vt:lpwstr>
  </property>
  <property fmtid="{D5CDD505-2E9C-101B-9397-08002B2CF9AE}" pid="3" name="ContentTypeId">
    <vt:lpwstr>0x010100CE313550A8D7B74E8252A1A6FDD15F4A</vt:lpwstr>
  </property>
</Properties>
</file>